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A" w:rsidRPr="00B35F29" w:rsidRDefault="00CB2C6A" w:rsidP="00CB2C6A">
      <w:pPr>
        <w:rPr>
          <w:b/>
          <w:bCs/>
          <w:sz w:val="20"/>
          <w:szCs w:val="20"/>
          <w:highlight w:val="lightGray"/>
        </w:rPr>
      </w:pPr>
    </w:p>
    <w:p w:rsidR="00CB2C6A" w:rsidRPr="00D25348" w:rsidRDefault="00CB2C6A" w:rsidP="00CB2C6A">
      <w:pPr>
        <w:rPr>
          <w:rFonts w:ascii="Arial" w:hAnsi="Arial" w:cs="Arial"/>
          <w:b/>
          <w:bCs/>
          <w:sz w:val="20"/>
          <w:szCs w:val="20"/>
        </w:rPr>
      </w:pPr>
      <w:r w:rsidRPr="00D25348">
        <w:rPr>
          <w:rFonts w:ascii="Arial" w:hAnsi="Arial" w:cs="Arial"/>
          <w:b/>
          <w:bCs/>
          <w:sz w:val="20"/>
          <w:szCs w:val="20"/>
          <w:highlight w:val="lightGray"/>
        </w:rPr>
        <w:t>KARTA MODUŁU / KARTA PRZEDMIOTU</w:t>
      </w:r>
    </w:p>
    <w:p w:rsidR="00CB2C6A" w:rsidRPr="00D25348" w:rsidRDefault="00CB2C6A" w:rsidP="00CB2C6A">
      <w:pPr>
        <w:tabs>
          <w:tab w:val="left" w:pos="5280"/>
        </w:tabs>
        <w:ind w:left="55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CB2C6A" w:rsidRPr="00D25348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C6A" w:rsidRPr="00D25348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</w:rPr>
            </w:pPr>
            <w:r w:rsidRPr="00D25348">
              <w:rPr>
                <w:rFonts w:ascii="Arial" w:hAnsi="Arial" w:cs="Arial"/>
                <w:b/>
                <w:bCs/>
              </w:rPr>
              <w:t>Język angielski 4</w:t>
            </w:r>
          </w:p>
        </w:tc>
      </w:tr>
      <w:tr w:rsidR="00CB2C6A" w:rsidRPr="00D25348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5348">
              <w:rPr>
                <w:rFonts w:ascii="Arial" w:hAnsi="Arial" w:cs="Arial"/>
                <w:b/>
                <w:bCs/>
                <w:lang w:val="en-US"/>
              </w:rPr>
              <w:t>English 4</w:t>
            </w:r>
          </w:p>
        </w:tc>
      </w:tr>
      <w:tr w:rsidR="00CB2C6A" w:rsidRPr="00D25348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</w:rPr>
            </w:pPr>
            <w:r w:rsidRPr="00D25348">
              <w:rPr>
                <w:rFonts w:ascii="Arial" w:hAnsi="Arial" w:cs="Arial"/>
                <w:b/>
                <w:bCs/>
              </w:rPr>
              <w:t>2017/2018</w:t>
            </w:r>
          </w:p>
        </w:tc>
      </w:tr>
    </w:tbl>
    <w:p w:rsidR="00CB2C6A" w:rsidRPr="00D25348" w:rsidRDefault="00CB2C6A" w:rsidP="00CB2C6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B2C6A" w:rsidRPr="00D25348" w:rsidRDefault="00CB2C6A" w:rsidP="00CB2C6A">
      <w:pPr>
        <w:rPr>
          <w:rFonts w:ascii="Arial" w:hAnsi="Arial" w:cs="Arial"/>
          <w:b/>
          <w:bCs/>
          <w:sz w:val="20"/>
          <w:szCs w:val="20"/>
        </w:rPr>
      </w:pPr>
    </w:p>
    <w:p w:rsidR="00CB2C6A" w:rsidRPr="00D25348" w:rsidRDefault="00CB2C6A" w:rsidP="00CB2C6A">
      <w:pPr>
        <w:pStyle w:val="Akapitzlist1"/>
        <w:ind w:left="0" w:firstLine="0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D25348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A.  USYTUOWANIE MODUŁU W SYSTEMIE STUDIÓW</w:t>
      </w:r>
    </w:p>
    <w:p w:rsidR="00CB2C6A" w:rsidRPr="00D25348" w:rsidRDefault="00CB2C6A" w:rsidP="00CB2C6A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bCs/>
                <w:sz w:val="20"/>
                <w:szCs w:val="20"/>
              </w:rPr>
              <w:t>Architektura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I stopień</w:t>
            </w:r>
          </w:p>
          <w:p w:rsidR="00CB2C6A" w:rsidRPr="00D25348" w:rsidRDefault="00CB2C6A" w:rsidP="000341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(I stopień / II stopień)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5348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25348">
              <w:rPr>
                <w:rFonts w:ascii="Arial" w:hAnsi="Arial" w:cs="Arial"/>
                <w:i/>
                <w:sz w:val="20"/>
                <w:szCs w:val="20"/>
              </w:rPr>
              <w:t>ogólnoakademicki</w:t>
            </w:r>
            <w:proofErr w:type="spellEnd"/>
            <w:r w:rsidRPr="00D25348">
              <w:rPr>
                <w:rFonts w:ascii="Arial" w:hAnsi="Arial" w:cs="Arial"/>
                <w:i/>
                <w:sz w:val="20"/>
                <w:szCs w:val="20"/>
              </w:rPr>
              <w:t xml:space="preserve"> / praktyczny)</w:t>
            </w:r>
          </w:p>
        </w:tc>
      </w:tr>
      <w:tr w:rsidR="00CB2C6A" w:rsidRPr="00D25348" w:rsidTr="0003410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(stacjonarne / niestacjonarne)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bCs/>
                <w:sz w:val="20"/>
                <w:szCs w:val="20"/>
              </w:rPr>
              <w:t>Wydziałowe Laboratorium Językowe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 Nina Kacperczyk 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Prof. dr hab. inż. Marek Iwański</w:t>
            </w: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C6A" w:rsidRPr="00D25348" w:rsidRDefault="00CB2C6A" w:rsidP="00CB2C6A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25348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B.  Ogólna charakterystyka przedmiotu</w:t>
      </w:r>
    </w:p>
    <w:p w:rsidR="00CB2C6A" w:rsidRPr="00D25348" w:rsidRDefault="00CB2C6A" w:rsidP="00CB2C6A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CB2C6A" w:rsidRPr="00D2534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Inny</w:t>
            </w: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(podstawowy / kierunkowy / inny HES)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Obowiązkowy</w:t>
            </w:r>
          </w:p>
          <w:p w:rsidR="00CB2C6A" w:rsidRPr="00D25348" w:rsidRDefault="00CB2C6A" w:rsidP="000341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(obowiązkowy / nieobowiązkowy)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Język angielski / Język polski</w:t>
            </w:r>
          </w:p>
        </w:tc>
      </w:tr>
      <w:tr w:rsidR="00CB2C6A" w:rsidRPr="00D2534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Semestr V</w:t>
            </w:r>
          </w:p>
        </w:tc>
      </w:tr>
      <w:tr w:rsidR="00CB2C6A" w:rsidRPr="00D2534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Semestr zimowy</w:t>
            </w: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(semestr zimowy / letni)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(kody modułów / nazwy modułów)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(tak / nie)</w:t>
            </w:r>
          </w:p>
        </w:tc>
      </w:tr>
      <w:tr w:rsidR="00CB2C6A" w:rsidRPr="00D2534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CB2C6A" w:rsidRPr="00D25348" w:rsidRDefault="00CB2C6A" w:rsidP="00CB2C6A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5"/>
        <w:gridCol w:w="1445"/>
        <w:gridCol w:w="1445"/>
        <w:gridCol w:w="1445"/>
      </w:tblGrid>
      <w:tr w:rsidR="00CB2C6A" w:rsidRPr="00D25348" w:rsidTr="0003410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CB2C6A" w:rsidRPr="00D25348" w:rsidTr="00034103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pStyle w:val="Akapitzlist1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25348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Efekty kształcenia i metody sprawdzania efektów kształcenia</w:t>
      </w:r>
    </w:p>
    <w:p w:rsidR="00CB2C6A" w:rsidRPr="00D25348" w:rsidRDefault="00CB2C6A" w:rsidP="00CB2C6A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CB2C6A" w:rsidRPr="00D25348" w:rsidTr="0003410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Budowanie umiejętności skutecznego porozumiewania się (terminologia ogólnotechniczna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 xml:space="preserve">i specjalistyczna), przedstawienia prezentacji, tłumaczenia tekstów naukowo-technicznych, korzystania z dostępnych źródeł wiedzy w języku angielskim. Opanowanie terminów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>z zakresu nauk technicznych.</w:t>
            </w:r>
          </w:p>
        </w:tc>
      </w:tr>
    </w:tbl>
    <w:p w:rsidR="00CB2C6A" w:rsidRPr="00D25348" w:rsidRDefault="00CB2C6A" w:rsidP="00CB2C6A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6"/>
        <w:gridCol w:w="1134"/>
        <w:gridCol w:w="1274"/>
        <w:gridCol w:w="1275"/>
      </w:tblGrid>
      <w:tr w:rsidR="00CB2C6A" w:rsidRPr="00D25348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348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348">
              <w:rPr>
                <w:rFonts w:ascii="Arial" w:hAnsi="Arial" w:cs="Arial"/>
                <w:b/>
                <w:sz w:val="18"/>
                <w:szCs w:val="18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348">
              <w:rPr>
                <w:rFonts w:ascii="Arial" w:hAnsi="Arial" w:cs="Arial"/>
                <w:b/>
                <w:sz w:val="16"/>
                <w:szCs w:val="16"/>
              </w:rPr>
              <w:t>Forma prowadzenia zajęć</w:t>
            </w:r>
          </w:p>
          <w:p w:rsidR="00CB2C6A" w:rsidRPr="00D25348" w:rsidRDefault="00CB2C6A" w:rsidP="000341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348">
              <w:rPr>
                <w:rFonts w:ascii="Arial" w:hAnsi="Arial" w:cs="Arial"/>
                <w:i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348">
              <w:rPr>
                <w:rFonts w:ascii="Arial" w:hAnsi="Arial" w:cs="Arial"/>
                <w:b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348">
              <w:rPr>
                <w:rFonts w:ascii="Arial" w:hAnsi="Arial" w:cs="Arial"/>
                <w:b/>
                <w:sz w:val="16"/>
                <w:szCs w:val="16"/>
              </w:rPr>
              <w:t>odniesienie do efektów obszarowych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Potrafi porozumiewać się w języku angielskim w mowie oraz w piśmie (zagadnienia ogólnotechniczne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 xml:space="preserve">i specjalistyczne). Potrafi pozyskiwać informacje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>z literatury obcojęzycznej i innych źródeł.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A_U14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U_02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Potrafi pozyskiwać informacje z zakresu architektury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 xml:space="preserve">i urbanistyki z literatury, baz danych i innych źródeł anglojęzycznych. Ma umiejętność samokształcenia się. Potrafi przygotować tekst techniczny na piśmie oraz prezentację ustną dotyczące zagadnień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>z zakresu architektury i urbanistyki.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</w:t>
            </w:r>
            <w:r w:rsidRPr="00D25348">
              <w:rPr>
                <w:rFonts w:ascii="Arial" w:hAnsi="Arial" w:cs="Arial"/>
                <w:sz w:val="20"/>
                <w:szCs w:val="20"/>
              </w:rPr>
              <w:br/>
              <w:t xml:space="preserve">w zespole.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A_K01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T1A_K03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K_02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Ma świadomość konieczności podnoszenia kompetencji w zakresie znajomości języka.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</w:tbl>
    <w:p w:rsidR="00CB2C6A" w:rsidRPr="00D25348" w:rsidRDefault="00CB2C6A" w:rsidP="00CB2C6A">
      <w:pPr>
        <w:rPr>
          <w:rFonts w:ascii="Arial" w:hAnsi="Arial" w:cs="Arial"/>
          <w:b/>
          <w:sz w:val="20"/>
          <w:szCs w:val="20"/>
        </w:rPr>
      </w:pPr>
    </w:p>
    <w:p w:rsidR="00CB2C6A" w:rsidRPr="00D25348" w:rsidRDefault="00CB2C6A" w:rsidP="00CB2C6A">
      <w:pPr>
        <w:rPr>
          <w:rFonts w:ascii="Arial" w:hAnsi="Arial" w:cs="Arial"/>
          <w:b/>
          <w:sz w:val="20"/>
          <w:szCs w:val="20"/>
        </w:rPr>
      </w:pPr>
      <w:r w:rsidRPr="00D25348">
        <w:rPr>
          <w:rFonts w:ascii="Arial" w:hAnsi="Arial" w:cs="Arial"/>
          <w:b/>
          <w:sz w:val="20"/>
          <w:szCs w:val="20"/>
        </w:rPr>
        <w:t>Treści kształcenia:</w:t>
      </w:r>
    </w:p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25348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86"/>
        <w:gridCol w:w="1350"/>
      </w:tblGrid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Badania niszczące/nieniszczące. Metodyka badań. Pisemny raport z badań. [6h]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Katastrofy budowlane – przyczyny, przebieg, skutki, raport.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 K_01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Nanotechnologie w budownictwie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Prezentacje multimedialne – innowacje w branży budowlano-architektonicznej. [4h]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Nowinki technologiczne, bieżące wydarzenia społeczno-kulturalne – krótkie wypowiedzi ustne. [4]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  <w:tr w:rsidR="00CB2C6A" w:rsidRPr="00D25348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Język specjalistyczny – architektura – style architektoniczne II/gotyk, renesans, barok, modernizm, postmodernizm, architektura współczesna. [5]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  <w:tr w:rsidR="00CB2C6A" w:rsidRPr="00D25348" w:rsidTr="00034103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Gramatyka – dostosowana do celów realizacji treści. [2h]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U_01/U_02 K_01/K_02</w:t>
            </w:r>
          </w:p>
        </w:tc>
      </w:tr>
    </w:tbl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rPr>
          <w:rFonts w:ascii="Arial" w:hAnsi="Arial" w:cs="Arial"/>
          <w:b/>
          <w:sz w:val="20"/>
          <w:szCs w:val="20"/>
        </w:rPr>
      </w:pPr>
    </w:p>
    <w:p w:rsidR="00CB2C6A" w:rsidRPr="00D25348" w:rsidRDefault="00CB2C6A" w:rsidP="00CB2C6A">
      <w:pPr>
        <w:rPr>
          <w:rFonts w:ascii="Arial" w:hAnsi="Arial" w:cs="Arial"/>
          <w:b/>
          <w:sz w:val="20"/>
          <w:szCs w:val="20"/>
        </w:rPr>
      </w:pPr>
      <w:r w:rsidRPr="00D25348">
        <w:rPr>
          <w:rFonts w:ascii="Arial" w:hAnsi="Arial" w:cs="Arial"/>
          <w:b/>
          <w:sz w:val="20"/>
          <w:szCs w:val="20"/>
        </w:rPr>
        <w:t xml:space="preserve">Metody sprawdzania efektów kształcenia </w:t>
      </w:r>
    </w:p>
    <w:p w:rsidR="00CB2C6A" w:rsidRPr="00D25348" w:rsidRDefault="00CB2C6A" w:rsidP="00CB2C6A">
      <w:pPr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499"/>
      </w:tblGrid>
      <w:tr w:rsidR="00CB2C6A" w:rsidRPr="00D25348" w:rsidTr="00034103">
        <w:trPr>
          <w:trHeight w:val="94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5348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348">
              <w:rPr>
                <w:rFonts w:ascii="Arial" w:hAnsi="Arial" w:cs="Arial"/>
                <w:b/>
                <w:sz w:val="20"/>
                <w:szCs w:val="20"/>
              </w:rPr>
              <w:t xml:space="preserve">Metody sprawdzania efektów kształcenia </w:t>
            </w:r>
          </w:p>
          <w:p w:rsidR="00CB2C6A" w:rsidRPr="00D25348" w:rsidRDefault="00CB2C6A" w:rsidP="000341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5348">
              <w:rPr>
                <w:rFonts w:ascii="Arial" w:hAnsi="Arial" w:cs="Arial"/>
                <w:i/>
                <w:sz w:val="20"/>
                <w:szCs w:val="20"/>
              </w:rPr>
              <w:t>(sposób sprawdzenia, w tym dla umiejętności – odwołanie do konkretnych zadań projektowych, laboratoryjnych, itp.)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Prezentacja multimedialna, wypowiedzi ustne i pisemne. Egzamin na poziomie B2+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Prezentacja multimedialna, wypowiedzi ustne i pisemne. Egzamin na poziomie B2+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  <w:tr w:rsidR="00CB2C6A" w:rsidRPr="00D25348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</w:tbl>
    <w:p w:rsidR="00CB2C6A" w:rsidRPr="00D25348" w:rsidRDefault="00CB2C6A" w:rsidP="00CB2C6A">
      <w:pPr>
        <w:rPr>
          <w:rFonts w:ascii="Arial" w:hAnsi="Arial" w:cs="Arial"/>
          <w:i/>
          <w:sz w:val="20"/>
          <w:szCs w:val="20"/>
        </w:rPr>
      </w:pPr>
    </w:p>
    <w:p w:rsidR="00CB2C6A" w:rsidRPr="00D25348" w:rsidRDefault="00CB2C6A" w:rsidP="00CB2C6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25348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Nakład pracy studenta</w:t>
      </w:r>
    </w:p>
    <w:p w:rsidR="00CB2C6A" w:rsidRPr="00D25348" w:rsidRDefault="00CB2C6A" w:rsidP="00CB2C6A">
      <w:pPr>
        <w:pStyle w:val="Akapitzlist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2"/>
        <w:gridCol w:w="1494"/>
      </w:tblGrid>
      <w:tr w:rsidR="00CB2C6A" w:rsidRPr="00D25348" w:rsidTr="0003410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obciążenie </w:t>
            </w: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studenta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214" w:type="dxa"/>
            <w:tcBorders>
              <w:top w:val="single" w:sz="4" w:space="0" w:color="auto"/>
            </w:tcBorders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1,36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0,64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CB2C6A" w:rsidRPr="00D25348" w:rsidRDefault="00CB2C6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CB2C6A" w:rsidRPr="00D25348" w:rsidRDefault="00CB2C6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CB2C6A" w:rsidRPr="00D25348" w:rsidTr="00034103">
        <w:trPr>
          <w:trHeight w:val="283"/>
        </w:trPr>
        <w:tc>
          <w:tcPr>
            <w:tcW w:w="416" w:type="dxa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4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CB2C6A" w:rsidRPr="00D25348" w:rsidRDefault="00CB2C6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CB2C6A" w:rsidRPr="00D25348" w:rsidRDefault="00CB2C6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5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CB2C6A" w:rsidRPr="00D25348" w:rsidRDefault="00CB2C6A" w:rsidP="00CB2C6A">
      <w:pPr>
        <w:pStyle w:val="Akapitzlist"/>
        <w:ind w:left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p w:rsidR="00CB2C6A" w:rsidRPr="00D25348" w:rsidRDefault="00CB2C6A" w:rsidP="00CB2C6A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25348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E. Literatura</w:t>
      </w:r>
    </w:p>
    <w:p w:rsidR="00CB2C6A" w:rsidRPr="00D25348" w:rsidRDefault="00CB2C6A" w:rsidP="00CB2C6A">
      <w:pPr>
        <w:pStyle w:val="Akapitzlist1"/>
        <w:ind w:left="284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CB2C6A" w:rsidRPr="00D25348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CB2C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5348">
              <w:rPr>
                <w:rFonts w:ascii="Arial" w:hAnsi="Arial" w:cs="Arial"/>
                <w:sz w:val="20"/>
                <w:szCs w:val="20"/>
                <w:lang w:val="en-US"/>
              </w:rPr>
              <w:t xml:space="preserve">Technical English 2,3,4, (course books, workbooks), </w:t>
            </w:r>
            <w:proofErr w:type="spellStart"/>
            <w:r w:rsidRPr="00D25348">
              <w:rPr>
                <w:rFonts w:ascii="Arial" w:hAnsi="Arial" w:cs="Arial"/>
                <w:sz w:val="20"/>
                <w:szCs w:val="20"/>
                <w:lang w:val="en-US"/>
              </w:rPr>
              <w:t>Bonamy</w:t>
            </w:r>
            <w:proofErr w:type="spellEnd"/>
            <w:r w:rsidRPr="00D25348">
              <w:rPr>
                <w:rFonts w:ascii="Arial" w:hAnsi="Arial" w:cs="Arial"/>
                <w:sz w:val="20"/>
                <w:szCs w:val="20"/>
                <w:lang w:val="en-US"/>
              </w:rPr>
              <w:t xml:space="preserve"> David, Pearson Longman, 2008 – 2011 </w:t>
            </w:r>
          </w:p>
          <w:p w:rsidR="00CB2C6A" w:rsidRPr="00D25348" w:rsidRDefault="00CB2C6A" w:rsidP="00CB2C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Cambridge English for Engineering, Ibbotson Mark, Cambridge, 2008</w:t>
            </w:r>
          </w:p>
          <w:p w:rsidR="00CB2C6A" w:rsidRPr="00D25348" w:rsidRDefault="00CB2C6A" w:rsidP="00CB2C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Technology 2, </w:t>
            </w:r>
            <w:proofErr w:type="spellStart"/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Glendinning</w:t>
            </w:r>
            <w:proofErr w:type="spellEnd"/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Eric H., Pohl Alison, Oxford University Press, 2008</w:t>
            </w:r>
          </w:p>
          <w:p w:rsidR="00CB2C6A" w:rsidRPr="00D25348" w:rsidRDefault="00CB2C6A" w:rsidP="00CB2C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Technical English. Vocabulary &amp; Grammar, </w:t>
            </w:r>
            <w:proofErr w:type="spellStart"/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Brieger</w:t>
            </w:r>
            <w:proofErr w:type="spellEnd"/>
            <w:r w:rsidRPr="00D253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Nick, Pohl Alison, Summertown Publishing, 2006</w:t>
            </w:r>
          </w:p>
          <w:p w:rsidR="00CB2C6A" w:rsidRPr="00D25348" w:rsidRDefault="00CB2C6A" w:rsidP="00CB2C6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Materiały</w:t>
            </w:r>
            <w:r w:rsidRPr="00D25348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pozyskane z Internetu oraz prasy i literatury anglojęzycznej.</w:t>
            </w:r>
          </w:p>
        </w:tc>
      </w:tr>
      <w:tr w:rsidR="00CB2C6A" w:rsidRPr="00D25348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348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C6A" w:rsidRPr="00D25348" w:rsidRDefault="00CB2C6A" w:rsidP="000341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B2C6A" w:rsidRPr="00D25348" w:rsidRDefault="00CB2C6A" w:rsidP="00CB2C6A">
      <w:pPr>
        <w:rPr>
          <w:rFonts w:ascii="Arial" w:hAnsi="Arial" w:cs="Arial"/>
          <w:sz w:val="20"/>
          <w:szCs w:val="20"/>
        </w:rPr>
      </w:pPr>
    </w:p>
    <w:p w:rsidR="007D19A6" w:rsidRPr="00D25348" w:rsidRDefault="00D25348">
      <w:pPr>
        <w:rPr>
          <w:rFonts w:ascii="Arial" w:hAnsi="Arial" w:cs="Arial"/>
        </w:rPr>
      </w:pPr>
    </w:p>
    <w:sectPr w:rsidR="007D19A6" w:rsidRPr="00D25348" w:rsidSect="0056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A25"/>
    <w:multiLevelType w:val="hybridMultilevel"/>
    <w:tmpl w:val="0218B236"/>
    <w:lvl w:ilvl="0" w:tplc="78DC26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E3573C"/>
    <w:multiLevelType w:val="hybridMultilevel"/>
    <w:tmpl w:val="3A7C1C1E"/>
    <w:lvl w:ilvl="0" w:tplc="8F0A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00C5B"/>
    <w:multiLevelType w:val="hybridMultilevel"/>
    <w:tmpl w:val="B96ABFA8"/>
    <w:lvl w:ilvl="0" w:tplc="B8BEE7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C6A"/>
    <w:rsid w:val="00042D4A"/>
    <w:rsid w:val="00565233"/>
    <w:rsid w:val="00595952"/>
    <w:rsid w:val="00944053"/>
    <w:rsid w:val="00CB2C6A"/>
    <w:rsid w:val="00D25348"/>
    <w:rsid w:val="00DB5B6D"/>
    <w:rsid w:val="00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2C6A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CB2C6A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3</cp:revision>
  <dcterms:created xsi:type="dcterms:W3CDTF">2017-10-30T09:16:00Z</dcterms:created>
  <dcterms:modified xsi:type="dcterms:W3CDTF">2017-11-08T13:34:00Z</dcterms:modified>
</cp:coreProperties>
</file>