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4AEC">
        <w:rPr>
          <w:rFonts w:ascii="Arial" w:hAnsi="Arial" w:cs="Arial"/>
          <w:b/>
          <w:sz w:val="20"/>
          <w:szCs w:val="20"/>
        </w:rPr>
        <w:t>Załącznik nr 7</w:t>
      </w:r>
    </w:p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4AEC">
        <w:rPr>
          <w:rFonts w:ascii="Arial" w:hAnsi="Arial" w:cs="Arial"/>
          <w:b/>
          <w:sz w:val="20"/>
          <w:szCs w:val="20"/>
        </w:rPr>
        <w:t>do Zarządzenia Rektora nr 10/12</w:t>
      </w:r>
    </w:p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4AE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5D7B7E" w:rsidRPr="003E4AEC" w:rsidRDefault="005D7B7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7B7E" w:rsidRPr="003E4AEC" w:rsidRDefault="005D7B7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2779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5D7B7E" w:rsidRPr="003E4AEC" w:rsidRDefault="005D7B7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Skrzyżowania drogowe i uliczne</w:t>
            </w:r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3E4AEC">
              <w:rPr>
                <w:rFonts w:ascii="Arial" w:hAnsi="Arial" w:cs="Arial"/>
                <w:b/>
              </w:rPr>
              <w:t>Crossroads</w:t>
            </w:r>
            <w:proofErr w:type="spellEnd"/>
            <w:r w:rsidRPr="003E4AE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3E4AEC">
              <w:rPr>
                <w:rFonts w:ascii="Arial" w:hAnsi="Arial" w:cs="Arial"/>
                <w:b/>
              </w:rPr>
              <w:t>street</w:t>
            </w:r>
            <w:proofErr w:type="spellEnd"/>
            <w:r w:rsidRPr="003E4A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4AEC">
              <w:rPr>
                <w:rFonts w:ascii="Arial" w:hAnsi="Arial" w:cs="Arial"/>
                <w:b/>
              </w:rPr>
              <w:t>junctions</w:t>
            </w:r>
            <w:proofErr w:type="spellEnd"/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C27794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5D7B7E" w:rsidRPr="003E4AEC" w:rsidRDefault="005D7B7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D7B7E" w:rsidRPr="003E4AEC" w:rsidRDefault="005D7B7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D7B7E" w:rsidRPr="00C27794" w:rsidRDefault="005D7B7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2779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3E4AE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3E4AE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3E4AEC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5D7B7E" w:rsidRPr="003E4AE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3E4AEC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C27794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94" w:rsidRPr="003E4AEC" w:rsidRDefault="00C27794" w:rsidP="00C2779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794" w:rsidRPr="00BC7D6E" w:rsidRDefault="00C27794" w:rsidP="00C2779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dr inż. </w:t>
            </w:r>
            <w:r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C27794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94" w:rsidRPr="003E4AEC" w:rsidRDefault="00C27794" w:rsidP="00C2779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794" w:rsidRPr="00BC7D6E" w:rsidRDefault="00C27794" w:rsidP="00C2779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27794" w:rsidRDefault="00C27794" w:rsidP="00C2779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C27794" w:rsidRPr="00BC7D6E" w:rsidRDefault="00C27794" w:rsidP="00C2779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D7B7E" w:rsidRPr="003E4AEC" w:rsidRDefault="005D7B7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D7B7E" w:rsidRPr="003E4AEC" w:rsidRDefault="005D7B7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D7B7E" w:rsidRPr="00C27794" w:rsidRDefault="005D7B7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2779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5D7B7E" w:rsidRPr="003E4AEC" w:rsidRDefault="005D7B7E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semestr III</w:t>
            </w:r>
          </w:p>
        </w:tc>
      </w:tr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Default="005D7B7E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 xml:space="preserve">semestr zimowy </w:t>
            </w:r>
          </w:p>
          <w:p w:rsidR="005D7B7E" w:rsidRPr="003E4AEC" w:rsidRDefault="005D7B7E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5D7B7E" w:rsidRPr="003E4AEC" w:rsidRDefault="005D7B7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5D7B7E" w:rsidRPr="003E4AEC">
        <w:trPr>
          <w:trHeight w:val="567"/>
        </w:trPr>
        <w:tc>
          <w:tcPr>
            <w:tcW w:w="1985" w:type="dxa"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5D7B7E" w:rsidRPr="003E4AEC">
        <w:trPr>
          <w:trHeight w:val="283"/>
        </w:trPr>
        <w:tc>
          <w:tcPr>
            <w:tcW w:w="1985" w:type="dxa"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E4A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D7B7E" w:rsidRPr="003E4AEC" w:rsidRDefault="005D7B7E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E4A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5D7B7E" w:rsidRPr="003E4AEC" w:rsidRDefault="005D7B7E" w:rsidP="006672F4">
      <w:pPr>
        <w:ind w:left="0" w:firstLine="0"/>
        <w:rPr>
          <w:rFonts w:ascii="Arial" w:hAnsi="Arial" w:cs="Arial"/>
        </w:rPr>
      </w:pPr>
    </w:p>
    <w:p w:rsidR="005D7B7E" w:rsidRPr="00C27794" w:rsidRDefault="005D7B7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sz w:val="22"/>
          <w:szCs w:val="22"/>
          <w:lang w:eastAsia="pl-PL"/>
        </w:rPr>
        <w:br w:type="page"/>
      </w:r>
      <w:r w:rsidRPr="00C2779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5D7B7E" w:rsidRPr="003E4AEC" w:rsidRDefault="005D7B7E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5D7B7E" w:rsidRPr="003E4AE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613188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188">
              <w:rPr>
                <w:rFonts w:ascii="Arial" w:hAnsi="Arial" w:cs="Arial"/>
                <w:sz w:val="20"/>
                <w:szCs w:val="20"/>
              </w:rPr>
              <w:t>Moduł obejmuje ustalenia ogólne dotyczące wymagań projektowych dla skrzyżowań drogowych i ulicznych, ogólną charakterystykę skrzyżowań, kryteria stosowania poszczególnych typów skrzyżowań oraz zasady szczegółowe projektowania geometrycznego skrzyżowań różnych typów z uwzględnieniem wszystkich użytkowników (pojazdy, rowerzyści, piesi)</w:t>
            </w:r>
          </w:p>
        </w:tc>
      </w:tr>
    </w:tbl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5D7B7E" w:rsidRPr="003E4A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Zna zasad</w:t>
            </w:r>
            <w:r w:rsidR="00C27794">
              <w:rPr>
                <w:rFonts w:ascii="Arial" w:hAnsi="Arial" w:cs="Arial"/>
                <w:sz w:val="20"/>
                <w:szCs w:val="20"/>
                <w:lang w:eastAsia="pl-PL"/>
              </w:rPr>
              <w:t>y projektowania elementów drogi</w:t>
            </w:r>
            <w:r w:rsidR="00C277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5D7B7E" w:rsidRPr="003E4AEC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5D7B7E" w:rsidRPr="000552F3" w:rsidRDefault="005D7B7E" w:rsidP="00613188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</w:tbl>
    <w:p w:rsidR="005D7B7E" w:rsidRPr="00C27794" w:rsidRDefault="005D7B7E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D7B7E" w:rsidRPr="003E4AEC" w:rsidRDefault="005D7B7E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lang w:eastAsia="pl-PL"/>
        </w:rPr>
        <w:t>Treci kształcenia:</w:t>
      </w:r>
    </w:p>
    <w:p w:rsidR="005D7B7E" w:rsidRPr="003E4AEC" w:rsidRDefault="005D7B7E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D7B7E" w:rsidRPr="003E4AEC" w:rsidRDefault="005D7B7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E4AEC">
        <w:rPr>
          <w:rFonts w:ascii="Arial" w:hAnsi="Arial" w:cs="Arial"/>
          <w:sz w:val="20"/>
          <w:szCs w:val="20"/>
        </w:rPr>
        <w:t>Treści kształcenia w zakresie wykładu</w:t>
      </w:r>
    </w:p>
    <w:p w:rsidR="005D7B7E" w:rsidRPr="003E4AEC" w:rsidRDefault="005D7B7E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5D7B7E" w:rsidRPr="003E4AEC">
        <w:tc>
          <w:tcPr>
            <w:tcW w:w="776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wymagania przy projektowaniu skrzyżowań. Funkcje krzyżujących się dróg i ulic. Miarodajne natężenie ruchu. Prędkość miarodajna. Pojazd miarodajny.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Klasyfikacja skrzyżowań. Zakres stosowania poszczególnych typów skrzyżowań. Uwarunkowania stosowania poszczególnych typów </w:t>
            </w:r>
            <w:r w:rsidR="00C27794"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skrzyżowań</w:t>
            </w: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Uwarunkowania stosowania rond na terenie zabudowy i poza terenem zabudowy.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Projektowanie małych rond na terenach zabudowy. Projektowanie małych rond poza terenem zabudowy. 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Widoczność w obrębie skrzyżowań drogowych i ulicznych. Oznakowanie pionowe i poziome skrzyżowań ulicznych.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5D7B7E" w:rsidRPr="003E4AEC" w:rsidRDefault="005D7B7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D7B7E" w:rsidRPr="003E4AEC" w:rsidRDefault="005D7B7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E4AEC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p w:rsidR="005D7B7E" w:rsidRPr="003E4AEC" w:rsidRDefault="005D7B7E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593"/>
        <w:gridCol w:w="1658"/>
      </w:tblGrid>
      <w:tr w:rsidR="005D7B7E" w:rsidRPr="003E4AEC">
        <w:tc>
          <w:tcPr>
            <w:tcW w:w="851" w:type="dxa"/>
            <w:vAlign w:val="center"/>
          </w:tcPr>
          <w:p w:rsidR="005D7B7E" w:rsidRPr="003E4AEC" w:rsidRDefault="005D7B7E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593" w:type="dxa"/>
            <w:vAlign w:val="center"/>
          </w:tcPr>
          <w:p w:rsidR="005D7B7E" w:rsidRPr="003E4AEC" w:rsidRDefault="005D7B7E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58" w:type="dxa"/>
            <w:vAlign w:val="center"/>
          </w:tcPr>
          <w:p w:rsidR="005D7B7E" w:rsidRPr="003E4AEC" w:rsidRDefault="005D7B7E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D7B7E" w:rsidRPr="003E4AEC"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593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Opracowanie charakterystyk natężenia ruchu oraz kartogramu natężenia ruchu dla zadanych wartości natężeń na wlotach skrzyżowania typu „małe rondo”</w:t>
            </w:r>
            <w:r w:rsidR="00C277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5D7B7E" w:rsidRPr="003E4AEC">
        <w:trPr>
          <w:trHeight w:val="183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593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Plan sytuacyjny rozwiązania geometrycznego. Lokalizacja wyspy środkowej.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D7B7E" w:rsidRPr="003E4AEC">
        <w:trPr>
          <w:trHeight w:val="264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593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Kształtowanie wlotów na skrzyżowaniu. Lokalizacja przejść dla pieszych i wysp rozdzielających.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D7B7E" w:rsidRPr="003E4AEC">
        <w:trPr>
          <w:trHeight w:val="223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593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Obliczenia przepustowości skrzyżowania i wlotów skrzyżowania.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5D7B7E" w:rsidRPr="003E4AEC">
        <w:trPr>
          <w:trHeight w:val="284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593" w:type="dxa"/>
          </w:tcPr>
          <w:p w:rsidR="005D7B7E" w:rsidRPr="003E4AEC" w:rsidRDefault="005D7B7E" w:rsidP="00C2779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Oznakowanie pionowe i poziome skrzyżowania.</w:t>
            </w:r>
          </w:p>
        </w:tc>
        <w:tc>
          <w:tcPr>
            <w:tcW w:w="1658" w:type="dxa"/>
          </w:tcPr>
          <w:p w:rsidR="005D7B7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5D7B7E" w:rsidRPr="00C27794" w:rsidRDefault="005D7B7E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D7B7E" w:rsidRPr="00C27794" w:rsidRDefault="005D7B7E" w:rsidP="007E3353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2779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5D7B7E" w:rsidRPr="003E4AEC" w:rsidRDefault="005D7B7E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5D7B7E" w:rsidRPr="003E4AEC">
        <w:trPr>
          <w:trHeight w:val="5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1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5D7B7E" w:rsidRPr="003E4AEC">
        <w:trPr>
          <w:trHeight w:val="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5D7B7E" w:rsidRPr="003E4AEC" w:rsidRDefault="005D7B7E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5D7B7E" w:rsidRPr="003E4AEC" w:rsidRDefault="005D7B7E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5D7B7E" w:rsidRPr="00C27794" w:rsidRDefault="005D7B7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2779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5D7B7E" w:rsidRPr="003E4AEC" w:rsidRDefault="005D7B7E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5D7B7E" w:rsidRPr="00857A3A">
        <w:trPr>
          <w:trHeight w:val="283"/>
        </w:trPr>
        <w:tc>
          <w:tcPr>
            <w:tcW w:w="9125" w:type="dxa"/>
            <w:gridSpan w:val="3"/>
          </w:tcPr>
          <w:p w:rsidR="005D7B7E" w:rsidRPr="00857A3A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31</w:t>
            </w:r>
          </w:p>
          <w:p w:rsidR="005D7B7E" w:rsidRPr="00796EDE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D7B7E" w:rsidRPr="00857A3A">
        <w:trPr>
          <w:trHeight w:val="688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5D7B7E" w:rsidRPr="007660B9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5D7B7E" w:rsidRPr="007660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5D7B7E" w:rsidRPr="007660B9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91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5D7B7E" w:rsidRPr="00796EDE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5D7B7E" w:rsidRPr="00796EDE" w:rsidRDefault="005D7B7E" w:rsidP="00A76C15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48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5D7B7E" w:rsidRPr="00796EDE" w:rsidRDefault="005D7B7E" w:rsidP="00A76C15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1,9</w:t>
            </w:r>
          </w:p>
        </w:tc>
      </w:tr>
    </w:tbl>
    <w:p w:rsidR="005D7B7E" w:rsidRPr="003E4AEC" w:rsidRDefault="005D7B7E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5D7B7E" w:rsidRPr="00C27794" w:rsidRDefault="005D7B7E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2779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5D7B7E" w:rsidRPr="003E4AEC" w:rsidRDefault="005D7B7E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5D7B7E" w:rsidRPr="003E4A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794" w:rsidRPr="00BC7D6E" w:rsidRDefault="00C27794" w:rsidP="00C27794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skrzyżowań drogowych. cz. I Skrzyżowania zwykłe i skanalizowane. Wyd. GDDP, Warszawa 2001 r.</w:t>
            </w:r>
          </w:p>
          <w:p w:rsidR="00C27794" w:rsidRPr="00BC7D6E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skrzyżowań drogowych. cz. II Ronda, Wyd. GDDP, Warszawa 2001 r.</w:t>
            </w:r>
          </w:p>
          <w:p w:rsidR="00C2779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ulic. Wyd. GDDP, Warszawa 1992 r.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technicznych jakim powinny odpowiadać drogi publiczne oraz ich usytuowanie (Dz.U. nr 43 poz. 430)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technicznych  jakim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Rozporządzenie Ministra Infrastruktury i Rozwoju z dnia 17 lutego 2015 r. zmieniające rozporządzenie w sprawie warunków technicznych, jakim powinny odpowiadać drogi publiczn</w:t>
            </w:r>
            <w:r>
              <w:rPr>
                <w:rFonts w:ascii="Arial" w:hAnsi="Arial" w:cs="Arial"/>
                <w:sz w:val="20"/>
                <w:szCs w:val="20"/>
              </w:rPr>
              <w:t>e i ich usytuowanie (Dz.U. 2015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09F4">
              <w:rPr>
                <w:rFonts w:ascii="Arial" w:hAnsi="Arial" w:cs="Arial"/>
                <w:sz w:val="20"/>
                <w:szCs w:val="20"/>
              </w:rPr>
              <w:t>poz. 329).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Wytyczne projektowania dróg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 klasy technicznej (WPD-1), GDDP, Warszawa, 1995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794" w:rsidRPr="004D09F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W., Tracz M., Gaca S.: „Inżyn</w:t>
            </w:r>
            <w:r>
              <w:rPr>
                <w:rFonts w:ascii="Arial" w:hAnsi="Arial" w:cs="Arial"/>
                <w:sz w:val="20"/>
                <w:szCs w:val="20"/>
              </w:rPr>
              <w:t>ieria ruchu drogowego. Teoria i </w:t>
            </w:r>
            <w:r w:rsidRPr="004D09F4">
              <w:rPr>
                <w:rFonts w:ascii="Arial" w:hAnsi="Arial" w:cs="Arial"/>
                <w:sz w:val="20"/>
                <w:szCs w:val="20"/>
              </w:rPr>
              <w:t xml:space="preserve">praktyka.”,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2009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79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C2779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Metoda obliczania przepustowości skrzyżowań z sygnalizacją świetlną,</w:t>
            </w:r>
            <w:r w:rsidRPr="00D302EA">
              <w:rPr>
                <w:rFonts w:ascii="Arial" w:hAnsi="Arial" w:cs="Arial"/>
                <w:sz w:val="20"/>
                <w:szCs w:val="20"/>
              </w:rPr>
              <w:br/>
              <w:t>MOP-SZS-04; GDDKiA, Warszawa 2004 r.</w:t>
            </w:r>
          </w:p>
          <w:p w:rsidR="00C2779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Pomiary i badania ruchu drogowego, praca zbiorowa pod redakcją prof.</w:t>
            </w:r>
            <w:r w:rsidRPr="00D302EA">
              <w:rPr>
                <w:rFonts w:ascii="Arial" w:hAnsi="Arial" w:cs="Arial"/>
                <w:sz w:val="20"/>
                <w:szCs w:val="20"/>
              </w:rPr>
              <w:br/>
              <w:t>M. Tracza, WKŁ, Warszawa, 1984 r.</w:t>
            </w:r>
          </w:p>
          <w:p w:rsidR="00C27794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Rozporządzenie Ministra Infrastruktury z dnia 3 lipca 2003 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D302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302E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C27794" w:rsidRPr="00D302EA" w:rsidRDefault="00C27794" w:rsidP="00C27794">
            <w:pPr>
              <w:numPr>
                <w:ilvl w:val="0"/>
                <w:numId w:val="35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D302EA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C27794" w:rsidRPr="009A6D38" w:rsidRDefault="00C27794" w:rsidP="00C27794">
            <w:pPr>
              <w:tabs>
                <w:tab w:val="num" w:pos="478"/>
              </w:tabs>
              <w:ind w:left="47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7794" w:rsidRPr="009A6D38" w:rsidRDefault="00C27794" w:rsidP="00C27794">
            <w:pPr>
              <w:tabs>
                <w:tab w:val="num" w:pos="478"/>
              </w:tabs>
              <w:ind w:left="47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7794" w:rsidRDefault="00C27794" w:rsidP="00C27794">
            <w:pPr>
              <w:tabs>
                <w:tab w:val="num" w:pos="478"/>
              </w:tabs>
              <w:ind w:left="47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7B7E" w:rsidRPr="00613188" w:rsidRDefault="00C27794" w:rsidP="00C27794">
            <w:pPr>
              <w:tabs>
                <w:tab w:val="num" w:pos="478"/>
              </w:tabs>
              <w:ind w:left="47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</w:tc>
      </w:tr>
      <w:tr w:rsidR="005D7B7E" w:rsidRPr="003E4A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D7B7E" w:rsidRPr="003E4AEC" w:rsidRDefault="005D7B7E" w:rsidP="00C27794">
      <w:pPr>
        <w:rPr>
          <w:rFonts w:ascii="Arial" w:hAnsi="Arial" w:cs="Arial"/>
        </w:rPr>
      </w:pPr>
    </w:p>
    <w:sectPr w:rsidR="005D7B7E" w:rsidRPr="003E4AEC" w:rsidSect="00536736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5F331C"/>
    <w:multiLevelType w:val="hybridMultilevel"/>
    <w:tmpl w:val="01D8F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C32A5B"/>
    <w:multiLevelType w:val="hybridMultilevel"/>
    <w:tmpl w:val="22BE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1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3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37C07"/>
    <w:rsid w:val="00051361"/>
    <w:rsid w:val="000552F3"/>
    <w:rsid w:val="00064B80"/>
    <w:rsid w:val="0006571E"/>
    <w:rsid w:val="00071E7B"/>
    <w:rsid w:val="00083F88"/>
    <w:rsid w:val="00096974"/>
    <w:rsid w:val="000A08EB"/>
    <w:rsid w:val="000A0B7B"/>
    <w:rsid w:val="000A1318"/>
    <w:rsid w:val="000C1776"/>
    <w:rsid w:val="000E67D1"/>
    <w:rsid w:val="000E7ABE"/>
    <w:rsid w:val="000F2999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302A"/>
    <w:rsid w:val="0017698A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53B44"/>
    <w:rsid w:val="002607B7"/>
    <w:rsid w:val="00260EE7"/>
    <w:rsid w:val="00266DCC"/>
    <w:rsid w:val="0027055E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2E1F4C"/>
    <w:rsid w:val="00307EDC"/>
    <w:rsid w:val="00316425"/>
    <w:rsid w:val="00333B68"/>
    <w:rsid w:val="003462F5"/>
    <w:rsid w:val="00364A8A"/>
    <w:rsid w:val="00364C42"/>
    <w:rsid w:val="00366F7F"/>
    <w:rsid w:val="003679D0"/>
    <w:rsid w:val="0037160A"/>
    <w:rsid w:val="0038052C"/>
    <w:rsid w:val="003845D0"/>
    <w:rsid w:val="00387E31"/>
    <w:rsid w:val="003A0893"/>
    <w:rsid w:val="003C2A16"/>
    <w:rsid w:val="003D4720"/>
    <w:rsid w:val="003E4AEC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93990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040D4"/>
    <w:rsid w:val="00517290"/>
    <w:rsid w:val="00527DA5"/>
    <w:rsid w:val="0053442F"/>
    <w:rsid w:val="00535423"/>
    <w:rsid w:val="00536736"/>
    <w:rsid w:val="00537F47"/>
    <w:rsid w:val="005567C6"/>
    <w:rsid w:val="0056516F"/>
    <w:rsid w:val="00570636"/>
    <w:rsid w:val="00571A05"/>
    <w:rsid w:val="00582165"/>
    <w:rsid w:val="005864BE"/>
    <w:rsid w:val="005A6FC7"/>
    <w:rsid w:val="005B059B"/>
    <w:rsid w:val="005D7B7E"/>
    <w:rsid w:val="005E0022"/>
    <w:rsid w:val="005F4D20"/>
    <w:rsid w:val="00600D13"/>
    <w:rsid w:val="0060706C"/>
    <w:rsid w:val="00613188"/>
    <w:rsid w:val="00614CB3"/>
    <w:rsid w:val="00623367"/>
    <w:rsid w:val="006424C2"/>
    <w:rsid w:val="00644D45"/>
    <w:rsid w:val="006457D9"/>
    <w:rsid w:val="00657563"/>
    <w:rsid w:val="00657825"/>
    <w:rsid w:val="00665C64"/>
    <w:rsid w:val="006672F4"/>
    <w:rsid w:val="00681DB4"/>
    <w:rsid w:val="00685ACE"/>
    <w:rsid w:val="00686801"/>
    <w:rsid w:val="00692E5A"/>
    <w:rsid w:val="00692EA5"/>
    <w:rsid w:val="006B2917"/>
    <w:rsid w:val="006C4238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235C4"/>
    <w:rsid w:val="0074150D"/>
    <w:rsid w:val="00750DE4"/>
    <w:rsid w:val="007550F8"/>
    <w:rsid w:val="00761AF7"/>
    <w:rsid w:val="007660B9"/>
    <w:rsid w:val="00767DF3"/>
    <w:rsid w:val="007822D6"/>
    <w:rsid w:val="00782B1A"/>
    <w:rsid w:val="00787485"/>
    <w:rsid w:val="0079373C"/>
    <w:rsid w:val="00796EDE"/>
    <w:rsid w:val="007A48A8"/>
    <w:rsid w:val="007A4B03"/>
    <w:rsid w:val="007C10C6"/>
    <w:rsid w:val="007C12EB"/>
    <w:rsid w:val="007C51FE"/>
    <w:rsid w:val="007C6008"/>
    <w:rsid w:val="007D2ADC"/>
    <w:rsid w:val="007E3353"/>
    <w:rsid w:val="0082529E"/>
    <w:rsid w:val="00833FD5"/>
    <w:rsid w:val="008347BC"/>
    <w:rsid w:val="00843C02"/>
    <w:rsid w:val="00845723"/>
    <w:rsid w:val="00851AB4"/>
    <w:rsid w:val="00857A3A"/>
    <w:rsid w:val="00886E57"/>
    <w:rsid w:val="00895D8F"/>
    <w:rsid w:val="008A11C3"/>
    <w:rsid w:val="008A1A5F"/>
    <w:rsid w:val="008A7CB2"/>
    <w:rsid w:val="008B1233"/>
    <w:rsid w:val="008B286C"/>
    <w:rsid w:val="008B6901"/>
    <w:rsid w:val="008B70C0"/>
    <w:rsid w:val="008B77B8"/>
    <w:rsid w:val="008C52DF"/>
    <w:rsid w:val="008D6802"/>
    <w:rsid w:val="008D6DB6"/>
    <w:rsid w:val="008E3433"/>
    <w:rsid w:val="008F2114"/>
    <w:rsid w:val="008F7C0A"/>
    <w:rsid w:val="009226F0"/>
    <w:rsid w:val="00932E7B"/>
    <w:rsid w:val="00936052"/>
    <w:rsid w:val="0094365E"/>
    <w:rsid w:val="00957FF8"/>
    <w:rsid w:val="00970198"/>
    <w:rsid w:val="00985E67"/>
    <w:rsid w:val="00986695"/>
    <w:rsid w:val="00993544"/>
    <w:rsid w:val="009A00D5"/>
    <w:rsid w:val="009B488A"/>
    <w:rsid w:val="009C5C15"/>
    <w:rsid w:val="009D333B"/>
    <w:rsid w:val="009D710A"/>
    <w:rsid w:val="009E352F"/>
    <w:rsid w:val="009F079F"/>
    <w:rsid w:val="009F5BB1"/>
    <w:rsid w:val="009F6D60"/>
    <w:rsid w:val="00A04F7E"/>
    <w:rsid w:val="00A245B0"/>
    <w:rsid w:val="00A4018C"/>
    <w:rsid w:val="00A43E32"/>
    <w:rsid w:val="00A502F8"/>
    <w:rsid w:val="00A655E2"/>
    <w:rsid w:val="00A671FA"/>
    <w:rsid w:val="00A751E9"/>
    <w:rsid w:val="00A76C15"/>
    <w:rsid w:val="00A8772A"/>
    <w:rsid w:val="00AB3091"/>
    <w:rsid w:val="00AB32D7"/>
    <w:rsid w:val="00AC1FC8"/>
    <w:rsid w:val="00AD22C2"/>
    <w:rsid w:val="00AF2DAE"/>
    <w:rsid w:val="00B05887"/>
    <w:rsid w:val="00B16C60"/>
    <w:rsid w:val="00B25DB7"/>
    <w:rsid w:val="00B312E6"/>
    <w:rsid w:val="00B33C85"/>
    <w:rsid w:val="00B367E1"/>
    <w:rsid w:val="00B418C1"/>
    <w:rsid w:val="00B42322"/>
    <w:rsid w:val="00B479E5"/>
    <w:rsid w:val="00B554E7"/>
    <w:rsid w:val="00B567A1"/>
    <w:rsid w:val="00B63880"/>
    <w:rsid w:val="00B745F3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13FB"/>
    <w:rsid w:val="00BC36CD"/>
    <w:rsid w:val="00BD08C7"/>
    <w:rsid w:val="00BE625F"/>
    <w:rsid w:val="00BF52AA"/>
    <w:rsid w:val="00C00888"/>
    <w:rsid w:val="00C04C7A"/>
    <w:rsid w:val="00C06EF8"/>
    <w:rsid w:val="00C1162D"/>
    <w:rsid w:val="00C12DCC"/>
    <w:rsid w:val="00C148C5"/>
    <w:rsid w:val="00C23BDD"/>
    <w:rsid w:val="00C25C4F"/>
    <w:rsid w:val="00C27794"/>
    <w:rsid w:val="00C36095"/>
    <w:rsid w:val="00C40811"/>
    <w:rsid w:val="00C53C2A"/>
    <w:rsid w:val="00C70E09"/>
    <w:rsid w:val="00C73DAA"/>
    <w:rsid w:val="00CA137A"/>
    <w:rsid w:val="00CA25CA"/>
    <w:rsid w:val="00CA4DFB"/>
    <w:rsid w:val="00CB47C9"/>
    <w:rsid w:val="00CB65A6"/>
    <w:rsid w:val="00CC71AD"/>
    <w:rsid w:val="00CD76A9"/>
    <w:rsid w:val="00CE70A3"/>
    <w:rsid w:val="00CF2E55"/>
    <w:rsid w:val="00D04055"/>
    <w:rsid w:val="00D10F3C"/>
    <w:rsid w:val="00D13DBF"/>
    <w:rsid w:val="00D16B67"/>
    <w:rsid w:val="00D34688"/>
    <w:rsid w:val="00D51389"/>
    <w:rsid w:val="00D5254B"/>
    <w:rsid w:val="00D64077"/>
    <w:rsid w:val="00D65504"/>
    <w:rsid w:val="00D66013"/>
    <w:rsid w:val="00D6605E"/>
    <w:rsid w:val="00D671FB"/>
    <w:rsid w:val="00D73BB9"/>
    <w:rsid w:val="00D9303B"/>
    <w:rsid w:val="00DA15B0"/>
    <w:rsid w:val="00DB36F7"/>
    <w:rsid w:val="00DC0798"/>
    <w:rsid w:val="00DC323C"/>
    <w:rsid w:val="00DC4BDF"/>
    <w:rsid w:val="00DC6675"/>
    <w:rsid w:val="00DD578A"/>
    <w:rsid w:val="00DF2239"/>
    <w:rsid w:val="00E31272"/>
    <w:rsid w:val="00E32343"/>
    <w:rsid w:val="00E432FA"/>
    <w:rsid w:val="00E45678"/>
    <w:rsid w:val="00E63513"/>
    <w:rsid w:val="00E81662"/>
    <w:rsid w:val="00E825ED"/>
    <w:rsid w:val="00E95F69"/>
    <w:rsid w:val="00EA0F26"/>
    <w:rsid w:val="00EA1091"/>
    <w:rsid w:val="00EA20CE"/>
    <w:rsid w:val="00EA4BC5"/>
    <w:rsid w:val="00EA5265"/>
    <w:rsid w:val="00EB074C"/>
    <w:rsid w:val="00EB2E93"/>
    <w:rsid w:val="00EB42DD"/>
    <w:rsid w:val="00EB5E0E"/>
    <w:rsid w:val="00EC5E1A"/>
    <w:rsid w:val="00EF0CC1"/>
    <w:rsid w:val="00F009A9"/>
    <w:rsid w:val="00F02331"/>
    <w:rsid w:val="00F02D5F"/>
    <w:rsid w:val="00F21D35"/>
    <w:rsid w:val="00F25A10"/>
    <w:rsid w:val="00F34963"/>
    <w:rsid w:val="00F40E1E"/>
    <w:rsid w:val="00F45A76"/>
    <w:rsid w:val="00F520A1"/>
    <w:rsid w:val="00F53E58"/>
    <w:rsid w:val="00F60625"/>
    <w:rsid w:val="00F71AAE"/>
    <w:rsid w:val="00F77267"/>
    <w:rsid w:val="00F906B4"/>
    <w:rsid w:val="00F938DC"/>
    <w:rsid w:val="00F977C0"/>
    <w:rsid w:val="00FA151E"/>
    <w:rsid w:val="00FB0489"/>
    <w:rsid w:val="00FB485E"/>
    <w:rsid w:val="00FD2B3C"/>
    <w:rsid w:val="00FD7863"/>
    <w:rsid w:val="00FD7A4C"/>
    <w:rsid w:val="00FE107B"/>
    <w:rsid w:val="00FE5DA9"/>
    <w:rsid w:val="00FE6280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3463E-1A61-45D5-B7B5-97FF3F8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1175</Words>
  <Characters>7054</Characters>
  <Application>Microsoft Office Word</Application>
  <DocSecurity>0</DocSecurity>
  <Lines>58</Lines>
  <Paragraphs>16</Paragraphs>
  <ScaleCrop>false</ScaleCrop>
  <Company>TOSHIBA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17</cp:revision>
  <cp:lastPrinted>2012-03-07T05:59:00Z</cp:lastPrinted>
  <dcterms:created xsi:type="dcterms:W3CDTF">2012-06-29T01:24:00Z</dcterms:created>
  <dcterms:modified xsi:type="dcterms:W3CDTF">2017-05-31T23:28:00Z</dcterms:modified>
</cp:coreProperties>
</file>