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8F" w:rsidRPr="00D103D4" w:rsidRDefault="00B30A8F" w:rsidP="00B30A8F">
      <w:pPr>
        <w:pStyle w:val="Nagwek1"/>
      </w:pPr>
      <w:r w:rsidRPr="00D103D4">
        <w:t>Załącznik nr 7</w:t>
      </w:r>
    </w:p>
    <w:p w:rsidR="00B30A8F" w:rsidRPr="00D103D4" w:rsidRDefault="00B30A8F" w:rsidP="00B30A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B30A8F" w:rsidRPr="00D103D4" w:rsidRDefault="00B30A8F" w:rsidP="00B30A8F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 w:rsidRPr="00D103D4"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B30A8F" w:rsidRDefault="00B30A8F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</w:p>
    <w:p w:rsidR="000F4BEF" w:rsidRDefault="003C2A16" w:rsidP="000F4BEF">
      <w:pPr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7C12EB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="000F4BEF"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MODUŁU</w:t>
      </w:r>
      <w:r w:rsidRPr="003C2A16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7C12EB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B30A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PM</w:t>
            </w:r>
          </w:p>
        </w:tc>
      </w:tr>
      <w:tr w:rsidR="000F4BEF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Podstawy mostownictwa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457A2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457A2F">
              <w:rPr>
                <w:rFonts w:ascii="Arial" w:hAnsi="Arial" w:cs="Arial"/>
                <w:b/>
                <w:lang w:val="en-US"/>
              </w:rPr>
              <w:t>Principles of bridge design</w:t>
            </w:r>
          </w:p>
        </w:tc>
      </w:tr>
      <w:tr w:rsidR="00A502F8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A502F8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2F8" w:rsidRPr="007C12EB" w:rsidRDefault="00243495" w:rsidP="00A502F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2017/2018</w:t>
            </w:r>
          </w:p>
        </w:tc>
      </w:tr>
    </w:tbl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Default="000F4BEF" w:rsidP="006672F4">
      <w:p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II 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stopień</w:t>
            </w:r>
          </w:p>
          <w:p w:rsidR="000F4BEF" w:rsidRPr="000F4BEF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  <w:proofErr w:type="spellEnd"/>
          </w:p>
          <w:p w:rsidR="000F4BEF" w:rsidRPr="007C12EB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="000F4BEF"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0F4BEF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stacjonarne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</w:t>
            </w:r>
            <w:r w:rsidRPr="000F4BE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CE1DF9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Budowa Dróg</w:t>
            </w:r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1C580D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A16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dr </w:t>
            </w:r>
            <w:r w:rsidR="00B30A8F">
              <w:rPr>
                <w:rFonts w:ascii="Arial" w:eastAsia="Times New Roman" w:hAnsi="Arial" w:cs="Arial"/>
                <w:b/>
                <w:lang w:eastAsia="pl-PL"/>
              </w:rPr>
              <w:t xml:space="preserve">hab.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inż. </w:t>
            </w:r>
            <w:r w:rsidR="00457A2F">
              <w:rPr>
                <w:rFonts w:ascii="Arial" w:eastAsia="Times New Roman" w:hAnsi="Arial" w:cs="Arial"/>
                <w:b/>
                <w:lang w:eastAsia="pl-PL"/>
              </w:rPr>
              <w:t>Grzegorz Świt</w:t>
            </w:r>
            <w:r w:rsidR="00B30A8F">
              <w:rPr>
                <w:rFonts w:ascii="Arial" w:eastAsia="Times New Roman" w:hAnsi="Arial" w:cs="Arial"/>
                <w:b/>
                <w:lang w:eastAsia="pl-PL"/>
              </w:rPr>
              <w:t xml:space="preserve">, prof. </w:t>
            </w:r>
            <w:proofErr w:type="spellStart"/>
            <w:r w:rsidR="00B30A8F">
              <w:rPr>
                <w:rFonts w:ascii="Arial" w:eastAsia="Times New Roman" w:hAnsi="Arial" w:cs="Arial"/>
                <w:b/>
                <w:lang w:eastAsia="pl-PL"/>
              </w:rPr>
              <w:t>PŚk</w:t>
            </w:r>
            <w:proofErr w:type="spellEnd"/>
          </w:p>
        </w:tc>
      </w:tr>
      <w:tr w:rsidR="000F4BEF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C2A16" w:rsidRDefault="00B30A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3C2A16" w:rsidRPr="007C12EB" w:rsidRDefault="003C2A16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0F4BEF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B97697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7C12EB" w:rsidRDefault="000F4BEF" w:rsidP="006672F4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6672F4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Język polski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7C12EB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4A68E3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</w:tr>
      <w:tr w:rsidR="000F4BEF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A68E3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8D6172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Teoria sprężysto</w:t>
            </w:r>
            <w:r w:rsidR="00BA2819">
              <w:rPr>
                <w:rFonts w:ascii="Arial" w:eastAsia="Times New Roman" w:hAnsi="Arial" w:cs="Arial"/>
                <w:b/>
                <w:lang w:eastAsia="pl-PL"/>
              </w:rPr>
              <w:t>ści i plastyczności, Dynamika i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stateczność</w:t>
            </w:r>
          </w:p>
          <w:p w:rsidR="00CF2E55" w:rsidRPr="007C12EB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Default="00457A2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CF2E55" w:rsidRPr="00FD7863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FD7863" w:rsidRDefault="00041518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Default="000F4BEF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B97697">
        <w:trPr>
          <w:trHeight w:val="567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B97697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B97697" w:rsidRDefault="00457A2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rojekt</w:t>
            </w:r>
          </w:p>
        </w:tc>
        <w:tc>
          <w:tcPr>
            <w:tcW w:w="1446" w:type="dxa"/>
            <w:vAlign w:val="center"/>
          </w:tcPr>
          <w:p w:rsidR="000F4BEF" w:rsidRPr="00B97697" w:rsidRDefault="003C606D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F4BEF" w:rsidRPr="00B97697">
              <w:rPr>
                <w:rFonts w:ascii="Arial" w:hAnsi="Arial" w:cs="Arial"/>
                <w:b/>
                <w:sz w:val="20"/>
                <w:szCs w:val="20"/>
              </w:rPr>
              <w:t>nne</w:t>
            </w:r>
          </w:p>
        </w:tc>
      </w:tr>
      <w:tr w:rsidR="000F4BEF">
        <w:trPr>
          <w:trHeight w:val="283"/>
        </w:trPr>
        <w:tc>
          <w:tcPr>
            <w:tcW w:w="1985" w:type="dxa"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6672F4" w:rsidRDefault="00457A2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61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0F4BEF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6672F4" w:rsidRDefault="004A68E3" w:rsidP="008D6172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D617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46" w:type="dxa"/>
          </w:tcPr>
          <w:p w:rsidR="000F4BEF" w:rsidRPr="006672F4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B97697" w:rsidRDefault="000F4BEF" w:rsidP="004A68E3">
      <w:pPr>
        <w:pStyle w:val="Akapitzlist"/>
        <w:ind w:left="0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7C10C6" w:rsidRDefault="000F4BEF" w:rsidP="000F4BEF">
      <w:pPr>
        <w:pStyle w:val="Akapitzlist"/>
        <w:ind w:left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2831" w:rsidRPr="005023EC" w:rsidRDefault="002F325E" w:rsidP="007D2831">
            <w:pPr>
              <w:ind w:left="0" w:firstLine="216"/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Celem modułu jest nabycie </w:t>
            </w:r>
            <w:r w:rsidR="003C60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podstawowych </w:t>
            </w:r>
            <w:r w:rsidR="007D2831">
              <w:t>umiejętności w zakresie</w:t>
            </w:r>
            <w:r w:rsidR="007D2831" w:rsidRPr="005023EC">
              <w:t xml:space="preserve"> organizacji, technologii i nadzoru nad robotami budowlanymi przy budowie drogowych obiektów inżynierskich. </w:t>
            </w:r>
            <w:r w:rsidR="007D2831">
              <w:t>Nabycie</w:t>
            </w:r>
            <w:r w:rsidR="007D2831" w:rsidRPr="005023EC">
              <w:t xml:space="preserve"> </w:t>
            </w:r>
            <w:r w:rsidR="003C606D">
              <w:t xml:space="preserve">podstawowych </w:t>
            </w:r>
            <w:r w:rsidR="007D2831" w:rsidRPr="005023EC">
              <w:t xml:space="preserve">umiejętności </w:t>
            </w:r>
            <w:r w:rsidR="007D2831">
              <w:t>w projektowaniu</w:t>
            </w:r>
            <w:r w:rsidR="007D2831" w:rsidRPr="005023EC">
              <w:t xml:space="preserve"> </w:t>
            </w:r>
            <w:r w:rsidR="007D2831">
              <w:t xml:space="preserve">płytowych i belkowo-płytowych </w:t>
            </w:r>
            <w:r w:rsidR="008D6172">
              <w:t>jednoprzęsłowych obiektów mostowych.</w:t>
            </w:r>
          </w:p>
          <w:p w:rsidR="000F4BEF" w:rsidRPr="00B97697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0F4BEF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7C12EB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B97697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D13DBF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DE3ED6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22A" w:rsidRPr="007C12EB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sz w:val="20"/>
                <w:szCs w:val="20"/>
              </w:rPr>
              <w:t>Zna zasady analizy, konstruowania i wymiarowania elementów drogowych obiektów budowlanych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0B02E5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13A36" w:rsidRPr="00A13A36">
              <w:rPr>
                <w:rFonts w:ascii="Arial" w:hAnsi="Arial" w:cs="Arial"/>
                <w:b/>
                <w:sz w:val="20"/>
                <w:szCs w:val="20"/>
              </w:rPr>
              <w:t>T2A_W02; T2A_W03; T2A_W04; T2A_W07</w:t>
            </w:r>
          </w:p>
        </w:tc>
      </w:tr>
      <w:tr w:rsidR="001E522A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22A" w:rsidRPr="00A13A36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mostowych i ich elementów.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A13A36" w:rsidRDefault="003A46C0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2A" w:rsidRPr="00A13A36" w:rsidRDefault="00590301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</w:t>
            </w:r>
            <w:r w:rsidR="00A13A36"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19F" w:rsidRPr="00A13A36" w:rsidRDefault="001E522A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13A36" w:rsidRPr="00A13A36">
              <w:rPr>
                <w:rFonts w:ascii="Arial" w:hAnsi="Arial" w:cs="Arial"/>
                <w:b/>
                <w:sz w:val="20"/>
                <w:szCs w:val="20"/>
              </w:rPr>
              <w:t>T2A_W03; T2A_W04</w:t>
            </w:r>
          </w:p>
        </w:tc>
      </w:tr>
      <w:tr w:rsidR="00A13A36" w:rsidRPr="007C12EB" w:rsidTr="00232A38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ogólne zasady obliczeń i konstruowania obiektów budownictwa mostowego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A36" w:rsidRPr="00A13A36" w:rsidRDefault="00A13A36" w:rsidP="0014332C">
            <w:pPr>
              <w:autoSpaceDE w:val="0"/>
              <w:autoSpaceDN w:val="0"/>
              <w:adjustRightInd w:val="0"/>
              <w:spacing w:before="60" w:after="6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sz w:val="20"/>
                <w:szCs w:val="20"/>
              </w:rPr>
              <w:t>T2A_W03; T2A_W06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7D283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określić i dokonać zestawienia obciążeń oddziałujących na obiekty mostowe o płytowej i płytowo-belkowej konstrukcji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3A36">
              <w:rPr>
                <w:rFonts w:ascii="Arial" w:hAnsi="Arial" w:cs="Arial"/>
                <w:b/>
                <w:sz w:val="20"/>
                <w:szCs w:val="20"/>
              </w:rPr>
              <w:t>T2A_U10; T2A_U17</w:t>
            </w:r>
          </w:p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F0D0A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Potrafi wykonać analizę statyczną ustrojów prętowych oraz </w:t>
            </w:r>
            <w:r w:rsid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płytowych</w:t>
            </w: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32619F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A13A36">
              <w:rPr>
                <w:rFonts w:ascii="Arial" w:hAnsi="Arial" w:cs="Arial"/>
                <w:b/>
                <w:sz w:val="20"/>
                <w:szCs w:val="20"/>
              </w:rPr>
              <w:t>T2A_U08; T2A_U09; T2A_U17; T2A_U18; T2A_U19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32619F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sz w:val="20"/>
                <w:szCs w:val="20"/>
              </w:rPr>
              <w:t>Potrafi opracować projekt i sporządzić dokumentację techniczną i graficzną w środowisku wybranych programów CAD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A13A36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3A36">
              <w:rPr>
                <w:rFonts w:ascii="Arial" w:hAnsi="Arial" w:cs="Arial"/>
                <w:b/>
                <w:bCs/>
                <w:sz w:val="20"/>
                <w:szCs w:val="20"/>
              </w:rPr>
              <w:t>B2_U16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A13A36" w:rsidRDefault="00A13A36" w:rsidP="00E53C1D">
            <w:pPr>
              <w:ind w:left="0" w:firstLine="0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13A3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A13A36">
              <w:rPr>
                <w:rFonts w:ascii="Arial" w:hAnsi="Arial" w:cs="Arial"/>
                <w:b/>
                <w:sz w:val="20"/>
                <w:szCs w:val="20"/>
              </w:rPr>
              <w:t>T2A_U02; T2A_U07; T2A_U10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6F0D0A" w:rsidRDefault="00A13A36" w:rsidP="00A13A36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F0D0A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w zespole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0D0A">
              <w:rPr>
                <w:rFonts w:ascii="Arial" w:hAnsi="Arial" w:cs="Arial"/>
                <w:b/>
                <w:sz w:val="20"/>
                <w:szCs w:val="20"/>
              </w:rPr>
              <w:t>T2A_K01; T2A_K03; T2A_K04</w:t>
            </w:r>
          </w:p>
        </w:tc>
      </w:tr>
      <w:tr w:rsidR="00A13A36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6F0D0A" w:rsidRDefault="00A13A36" w:rsidP="00A13A3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Jest odpowiedzialny za rzetelność uzyskanych wyników swoich prac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A36" w:rsidRPr="006F0D0A" w:rsidRDefault="00A13A36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36" w:rsidRPr="006F0D0A" w:rsidRDefault="006F0D0A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hAnsi="Arial" w:cs="Arial"/>
                <w:b/>
                <w:bCs/>
                <w:sz w:val="20"/>
                <w:szCs w:val="20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A36" w:rsidRPr="006F0D0A" w:rsidRDefault="00A13A36" w:rsidP="00E53C1D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0D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</w:t>
            </w:r>
            <w:r w:rsidR="006F0D0A" w:rsidRPr="006F0D0A">
              <w:rPr>
                <w:rFonts w:ascii="Arial" w:hAnsi="Arial" w:cs="Arial"/>
                <w:b/>
                <w:sz w:val="20"/>
                <w:szCs w:val="20"/>
              </w:rPr>
              <w:t>T2A_K03; T2A_K05</w:t>
            </w:r>
          </w:p>
        </w:tc>
      </w:tr>
    </w:tbl>
    <w:p w:rsidR="000F4BEF" w:rsidRDefault="000F4BEF" w:rsidP="000F4BEF">
      <w:pPr>
        <w:rPr>
          <w:rFonts w:ascii="Arial" w:hAnsi="Arial" w:cs="Arial"/>
          <w:b/>
        </w:rPr>
      </w:pPr>
    </w:p>
    <w:p w:rsidR="000F4BEF" w:rsidRPr="00DE3ED6" w:rsidRDefault="000F4BEF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333B68">
        <w:tc>
          <w:tcPr>
            <w:tcW w:w="848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333B68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Wiadomości wstępne: pojęcia, klasyfikacje, materiały, obciążenia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9435C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Mosty drewniane – podstawowe elementy, obciążenie, budowa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8546FE" w:rsidRPr="00333B68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Przepusty – obciążenia, podziały, technologia wykonania</w:t>
            </w:r>
          </w:p>
        </w:tc>
        <w:tc>
          <w:tcPr>
            <w:tcW w:w="1164" w:type="dxa"/>
          </w:tcPr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E2CFF" w:rsidRDefault="00BE2CFF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8546FE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6F0D0A" w:rsidRPr="00333B68" w:rsidRDefault="006F0D0A" w:rsidP="00BE2CF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3C2A16" w:rsidRPr="00333B68">
        <w:tc>
          <w:tcPr>
            <w:tcW w:w="848" w:type="dxa"/>
          </w:tcPr>
          <w:p w:rsidR="003C2A16" w:rsidRPr="00333B68" w:rsidRDefault="00F56E4D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3C2A16" w:rsidRPr="00333B68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Mosty betonowe – kształtowanie przekrojów poprzecznych, przęsła płytowe, żebrowe, belkowe prefabrykowane.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D32F66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Przęsła stalowe zespolone – kształtowanie i wymiarowanie.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32F66" w:rsidRPr="00333B68">
        <w:tc>
          <w:tcPr>
            <w:tcW w:w="848" w:type="dxa"/>
          </w:tcPr>
          <w:p w:rsidR="00D32F66" w:rsidRDefault="00D32F66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D32F66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t>Podstawowe technologie budowy mostów.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DC3624" w:rsidRPr="00333B68">
        <w:tc>
          <w:tcPr>
            <w:tcW w:w="848" w:type="dxa"/>
          </w:tcPr>
          <w:p w:rsidR="00DC3624" w:rsidRDefault="00DC3624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DC3624" w:rsidRDefault="00BE2CFF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mostów: łożyska – typy, wymiarowanie, dylatacje, systemy odwodnienia, izolacje</w:t>
            </w:r>
          </w:p>
        </w:tc>
        <w:tc>
          <w:tcPr>
            <w:tcW w:w="1164" w:type="dxa"/>
          </w:tcPr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DE1A43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71328" w:rsidRPr="00333B68" w:rsidRDefault="00DE1A43" w:rsidP="00DE1A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B30A8F" w:rsidRDefault="00B30A8F" w:rsidP="00B30A8F">
      <w:pPr>
        <w:ind w:firstLine="0"/>
        <w:rPr>
          <w:rFonts w:ascii="Arial" w:hAnsi="Arial" w:cs="Arial"/>
          <w:sz w:val="20"/>
          <w:szCs w:val="20"/>
        </w:rPr>
      </w:pPr>
    </w:p>
    <w:p w:rsidR="00FC42F1" w:rsidRDefault="00FC42F1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p w:rsidR="00B30A8F" w:rsidRDefault="00B30A8F" w:rsidP="00FC42F1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B71328" w:rsidRPr="00333B68">
        <w:tc>
          <w:tcPr>
            <w:tcW w:w="851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71328" w:rsidRPr="00333B68" w:rsidRDefault="00B71328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71328" w:rsidRPr="00333B68">
        <w:tc>
          <w:tcPr>
            <w:tcW w:w="851" w:type="dxa"/>
          </w:tcPr>
          <w:p w:rsidR="00B71328" w:rsidRPr="00333B68" w:rsidRDefault="00B71328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E53C1D" w:rsidRDefault="00E53C1D" w:rsidP="00E53C1D">
            <w:pPr>
              <w:pStyle w:val="Tekstpodstawowy"/>
              <w:rPr>
                <w:color w:val="FF00FF"/>
              </w:rPr>
            </w:pPr>
            <w:r>
              <w:t>Projektu mostu: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53C1D" w:rsidRDefault="00E53C1D" w:rsidP="00E53C1D">
            <w:pPr>
              <w:pStyle w:val="Tekstpodstawowy"/>
            </w:pPr>
            <w:r>
              <w:t xml:space="preserve">1. Projekt wstępny (wybór konstrukcji, przekrój poprzeczny, podział na przęsła, zebranie </w:t>
            </w:r>
            <w:proofErr w:type="spellStart"/>
            <w:r>
              <w:t>obciążęń</w:t>
            </w:r>
            <w:proofErr w:type="spellEnd"/>
            <w:r>
              <w:t>)</w:t>
            </w:r>
            <w:r>
              <w:tab/>
            </w:r>
            <w:r>
              <w:tab/>
            </w:r>
          </w:p>
          <w:p w:rsidR="00E53C1D" w:rsidRDefault="00E53C1D" w:rsidP="00E53C1D">
            <w:pPr>
              <w:pStyle w:val="Tekstpodstawowy"/>
            </w:pPr>
            <w:r>
              <w:t>2. Obliczenia statyczno – wytrzymałościowe płyty lub ustroju belkowo-płytowego</w:t>
            </w:r>
            <w:r>
              <w:tab/>
            </w:r>
            <w:r>
              <w:tab/>
            </w:r>
            <w:r>
              <w:tab/>
            </w:r>
          </w:p>
          <w:p w:rsidR="00B71328" w:rsidRPr="00333B68" w:rsidRDefault="00E53C1D" w:rsidP="00E53C1D">
            <w:p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t>3. Rysunki wykonawcze i poglądowe (rysunek ogólny, rysunki szczegółowe wybranych elementów)</w:t>
            </w:r>
          </w:p>
        </w:tc>
        <w:tc>
          <w:tcPr>
            <w:tcW w:w="1164" w:type="dxa"/>
          </w:tcPr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E53C1D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FC42F1" w:rsidRPr="00333B68" w:rsidRDefault="00E53C1D" w:rsidP="00E53C1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</w:tbl>
    <w:p w:rsidR="00B71328" w:rsidRPr="00DE3ED6" w:rsidRDefault="00B71328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0F4BEF" w:rsidRPr="00DE3ED6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DE3ED6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Default="000F4BEF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0F4BEF" w:rsidRPr="00AD2242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EF" w:rsidRPr="007C12EB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AD2242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Pisemne zaliczenie, 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W_3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E53C1D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C1D" w:rsidRPr="007C12EB" w:rsidRDefault="00E53C1D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C1D" w:rsidRPr="00DE3ED6" w:rsidRDefault="00E53C1D" w:rsidP="00972DD1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BEF" w:rsidRPr="007C12EB" w:rsidRDefault="00D62631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CE526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D626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rojekt</w:t>
            </w:r>
          </w:p>
        </w:tc>
      </w:tr>
      <w:tr w:rsidR="000F4BEF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BEF" w:rsidRPr="007C12EB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DE3ED6" w:rsidRDefault="00E53C1D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Pisemne zaliczenie, projekt</w:t>
            </w:r>
          </w:p>
        </w:tc>
      </w:tr>
    </w:tbl>
    <w:p w:rsidR="009D333B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B97697" w:rsidRDefault="009D333B" w:rsidP="00B30A8F">
      <w:pPr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i/>
          <w:sz w:val="16"/>
          <w:szCs w:val="16"/>
        </w:rPr>
        <w:br w:type="page"/>
      </w:r>
      <w:r w:rsidR="000F4BEF" w:rsidRPr="00B97697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0F4BEF" w:rsidRPr="00FD7863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B97697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B97697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8B6901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851AB4" w:rsidRDefault="00DE1A43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851AB4" w:rsidRDefault="006B4B70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851AB4" w:rsidRDefault="00711492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="006F0D0A">
              <w:rPr>
                <w:rFonts w:ascii="Arial" w:eastAsia="Times New Roman" w:hAnsi="Arial" w:cs="Arial"/>
                <w:b/>
                <w:bCs/>
                <w:lang w:eastAsia="pl-PL"/>
              </w:rPr>
              <w:t>0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851AB4" w:rsidRDefault="006F0D0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851AB4">
        <w:trPr>
          <w:trHeight w:val="283"/>
        </w:trPr>
        <w:tc>
          <w:tcPr>
            <w:tcW w:w="310" w:type="dxa"/>
          </w:tcPr>
          <w:p w:rsidR="00A671FA" w:rsidRPr="00A671FA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851AB4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8B6901" w:rsidRDefault="006F0D0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  <w:p w:rsidR="00A671FA" w:rsidRPr="00851AB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6672F4" w:rsidRDefault="006F0D0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6672F4" w:rsidRDefault="006F0D0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11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6672F4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8B6901" w:rsidRDefault="00041518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51</w:t>
            </w:r>
          </w:p>
          <w:p w:rsidR="00A671FA" w:rsidRPr="006672F4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51AB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8B6901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A671FA" w:rsidRPr="00B97697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041518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B97697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75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6672F4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B97697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42</w:t>
            </w:r>
          </w:p>
        </w:tc>
      </w:tr>
      <w:tr w:rsidR="00A671FA" w:rsidRPr="00B97697">
        <w:trPr>
          <w:trHeight w:val="283"/>
        </w:trPr>
        <w:tc>
          <w:tcPr>
            <w:tcW w:w="310" w:type="dxa"/>
          </w:tcPr>
          <w:p w:rsidR="00A671FA" w:rsidRP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B97697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6672F4" w:rsidRDefault="00041518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1,7</w:t>
            </w:r>
            <w:bookmarkStart w:id="0" w:name="_GoBack"/>
            <w:bookmarkEnd w:id="0"/>
          </w:p>
        </w:tc>
      </w:tr>
    </w:tbl>
    <w:p w:rsidR="000F4BEF" w:rsidRDefault="000F4BEF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9D333B" w:rsidRPr="009D333B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Default="009D333B" w:rsidP="009D333B">
      <w:pPr>
        <w:pStyle w:val="Akapitzlist"/>
        <w:ind w:left="284" w:firstLine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Pr="007C12EB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222" w:rsidRPr="00173222" w:rsidRDefault="00173222" w:rsidP="00173222">
            <w:pPr>
              <w:numPr>
                <w:ilvl w:val="0"/>
                <w:numId w:val="20"/>
              </w:num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Włodzimierz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„Konstrukcje Żelbetowe” - t. I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 wg PN-B-03264:2002 i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 Wydawnictwo Naukowe PWN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2006 ÷2007</w:t>
            </w:r>
          </w:p>
          <w:p w:rsidR="00173222" w:rsidRDefault="00173222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Włodzimierz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Starosolski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 „Konstrukcje Żelbetowe” - t. I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II wg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norm </w:t>
            </w:r>
            <w:proofErr w:type="spellStart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zwiążanych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Wydawnictwo Naukowe PWN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Pr="00173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B34081" w:rsidRDefault="00B34081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2, Podręczny skrót dla projektantów konstrukcji żelbetowych, pod redakcją A. Ajdukiewicza, Wydawnictwo SPC Kraków 2009</w:t>
            </w:r>
          </w:p>
          <w:p w:rsidR="00A5751E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Zeszyty Edukacyjne </w:t>
            </w:r>
            <w:proofErr w:type="spellStart"/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Buildera</w:t>
            </w:r>
            <w:proofErr w:type="spellEnd"/>
            <w:r w:rsidR="00A5751E" w:rsidRPr="00A575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Zeszyt 1 + Zeszyt 2</w:t>
            </w:r>
          </w:p>
          <w:p w:rsidR="00C847C1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Adam Zybura i inni: „Konstrukcje Żelbetowe według 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Eurokodu</w:t>
            </w:r>
            <w:proofErr w:type="spellEnd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– Atlas Rysunków, Wydawnictwo Naukowe PWN, W-</w:t>
            </w:r>
            <w:proofErr w:type="spellStart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proofErr w:type="spellEnd"/>
            <w:r w:rsidR="00C847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2011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6. </w:t>
            </w:r>
            <w:proofErr w:type="spellStart"/>
            <w:r>
              <w:t>Madaj</w:t>
            </w:r>
            <w:proofErr w:type="spellEnd"/>
            <w:r>
              <w:t xml:space="preserve"> A., Wołowicki W. „Mosty betonowe. Wymiarowanie i </w:t>
            </w:r>
            <w:r>
              <w:lastRenderedPageBreak/>
              <w:t>konstruowanie”, WKŁ,    1998.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7. </w:t>
            </w:r>
            <w:proofErr w:type="spellStart"/>
            <w:r>
              <w:t>Ryżyński</w:t>
            </w:r>
            <w:proofErr w:type="spellEnd"/>
            <w:r>
              <w:t xml:space="preserve"> A. i in. „Mosty stalowe”, WKŁ, Warszawa 1984.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8. Furtak „Mosty zespolone”, WKŁ 1999.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9. </w:t>
            </w:r>
            <w:proofErr w:type="spellStart"/>
            <w:r>
              <w:t>Madaj</w:t>
            </w:r>
            <w:proofErr w:type="spellEnd"/>
            <w:r>
              <w:t xml:space="preserve"> A., Wołowicki W. „Budowa i utrzymanie mostów”. WKŁ 1995.</w:t>
            </w:r>
          </w:p>
          <w:p w:rsidR="00BE2CFF" w:rsidRDefault="00BE2CFF" w:rsidP="00BE2CF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 xml:space="preserve">10. Janusz L., </w:t>
            </w:r>
            <w:proofErr w:type="spellStart"/>
            <w:r>
              <w:t>Madaj</w:t>
            </w:r>
            <w:proofErr w:type="spellEnd"/>
            <w:r>
              <w:t xml:space="preserve"> A. „Obiekty inżynierskie z blach falistych. Projektowanie   i wykonawstwo”.</w:t>
            </w:r>
          </w:p>
          <w:p w:rsidR="00BE2CFF" w:rsidRPr="00A5751E" w:rsidRDefault="00BE2CFF" w:rsidP="00A5751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2A16" w:rsidRPr="00B97697" w:rsidRDefault="003C2A16" w:rsidP="00173222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2A16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A16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A16" w:rsidRPr="00FD7863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7C10C6" w:rsidRDefault="003C2A16" w:rsidP="000F4BEF">
      <w:pPr>
        <w:pStyle w:val="Akapitzlist"/>
        <w:ind w:left="0"/>
        <w:rPr>
          <w:rFonts w:ascii="Czcionka tekstu podstawowego" w:eastAsia="Times New Roman" w:hAnsi="Czcionka tekstu podstawowego" w:cs="Arial"/>
          <w:b/>
          <w:bCs/>
          <w:caps/>
          <w:sz w:val="22"/>
          <w:szCs w:val="22"/>
          <w:lang w:eastAsia="pl-PL"/>
        </w:rPr>
      </w:pPr>
    </w:p>
    <w:p w:rsidR="00712FC4" w:rsidRDefault="00CA137A" w:rsidP="00CA137A">
      <w:pPr>
        <w:ind w:left="0" w:firstLine="0"/>
        <w:jc w:val="right"/>
      </w:pPr>
      <w:r>
        <w:t xml:space="preserve"> </w:t>
      </w:r>
    </w:p>
    <w:sectPr w:rsidR="00712FC4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41518"/>
    <w:rsid w:val="00071E7B"/>
    <w:rsid w:val="00083F88"/>
    <w:rsid w:val="00096974"/>
    <w:rsid w:val="000A0B7B"/>
    <w:rsid w:val="000B02E5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B620C"/>
    <w:rsid w:val="001C580D"/>
    <w:rsid w:val="001E522A"/>
    <w:rsid w:val="001F35FD"/>
    <w:rsid w:val="00225D33"/>
    <w:rsid w:val="00243495"/>
    <w:rsid w:val="002607B7"/>
    <w:rsid w:val="0028533E"/>
    <w:rsid w:val="00295D90"/>
    <w:rsid w:val="00296E6D"/>
    <w:rsid w:val="002C0858"/>
    <w:rsid w:val="002F325E"/>
    <w:rsid w:val="0032619F"/>
    <w:rsid w:val="00333B68"/>
    <w:rsid w:val="0035044C"/>
    <w:rsid w:val="00364C42"/>
    <w:rsid w:val="0038052C"/>
    <w:rsid w:val="00380A8E"/>
    <w:rsid w:val="00387E31"/>
    <w:rsid w:val="003A46C0"/>
    <w:rsid w:val="003C2A16"/>
    <w:rsid w:val="003C606D"/>
    <w:rsid w:val="003D4720"/>
    <w:rsid w:val="003F26BE"/>
    <w:rsid w:val="003F41A8"/>
    <w:rsid w:val="004258A6"/>
    <w:rsid w:val="00441E80"/>
    <w:rsid w:val="0044594C"/>
    <w:rsid w:val="00457A2F"/>
    <w:rsid w:val="004A68E3"/>
    <w:rsid w:val="004B0487"/>
    <w:rsid w:val="004B60C4"/>
    <w:rsid w:val="004D2AB4"/>
    <w:rsid w:val="005030D0"/>
    <w:rsid w:val="00526674"/>
    <w:rsid w:val="00535423"/>
    <w:rsid w:val="005567C6"/>
    <w:rsid w:val="0056516F"/>
    <w:rsid w:val="00570636"/>
    <w:rsid w:val="005805BA"/>
    <w:rsid w:val="00590301"/>
    <w:rsid w:val="005D068C"/>
    <w:rsid w:val="005E0022"/>
    <w:rsid w:val="00623367"/>
    <w:rsid w:val="00626956"/>
    <w:rsid w:val="006457D9"/>
    <w:rsid w:val="00650369"/>
    <w:rsid w:val="006672F4"/>
    <w:rsid w:val="00692EA5"/>
    <w:rsid w:val="006B4B70"/>
    <w:rsid w:val="006D4A8E"/>
    <w:rsid w:val="006E335A"/>
    <w:rsid w:val="006E40EC"/>
    <w:rsid w:val="006F0D0A"/>
    <w:rsid w:val="006F2E0F"/>
    <w:rsid w:val="00711492"/>
    <w:rsid w:val="00712FC4"/>
    <w:rsid w:val="00714FB1"/>
    <w:rsid w:val="00750DE4"/>
    <w:rsid w:val="007550F8"/>
    <w:rsid w:val="007724B7"/>
    <w:rsid w:val="007C6008"/>
    <w:rsid w:val="007D2831"/>
    <w:rsid w:val="0082529E"/>
    <w:rsid w:val="00835BEC"/>
    <w:rsid w:val="00845723"/>
    <w:rsid w:val="00851AB4"/>
    <w:rsid w:val="008546FE"/>
    <w:rsid w:val="00886E57"/>
    <w:rsid w:val="00895D8F"/>
    <w:rsid w:val="008A54B4"/>
    <w:rsid w:val="008B1233"/>
    <w:rsid w:val="008B6901"/>
    <w:rsid w:val="008D6172"/>
    <w:rsid w:val="009435CD"/>
    <w:rsid w:val="00970198"/>
    <w:rsid w:val="009C0D1D"/>
    <w:rsid w:val="009D333B"/>
    <w:rsid w:val="009F5BB1"/>
    <w:rsid w:val="00A04F7E"/>
    <w:rsid w:val="00A13A36"/>
    <w:rsid w:val="00A502F8"/>
    <w:rsid w:val="00A5751E"/>
    <w:rsid w:val="00A671FA"/>
    <w:rsid w:val="00A751E9"/>
    <w:rsid w:val="00AB32D7"/>
    <w:rsid w:val="00AD22C2"/>
    <w:rsid w:val="00B16C60"/>
    <w:rsid w:val="00B30A8F"/>
    <w:rsid w:val="00B34081"/>
    <w:rsid w:val="00B71328"/>
    <w:rsid w:val="00B922FE"/>
    <w:rsid w:val="00BA1801"/>
    <w:rsid w:val="00BA2054"/>
    <w:rsid w:val="00BA2819"/>
    <w:rsid w:val="00BB3882"/>
    <w:rsid w:val="00BC36CD"/>
    <w:rsid w:val="00BE2CFF"/>
    <w:rsid w:val="00C00888"/>
    <w:rsid w:val="00C04C7A"/>
    <w:rsid w:val="00C36095"/>
    <w:rsid w:val="00C73DAA"/>
    <w:rsid w:val="00C847C1"/>
    <w:rsid w:val="00CA137A"/>
    <w:rsid w:val="00CA4DFB"/>
    <w:rsid w:val="00CA72A1"/>
    <w:rsid w:val="00CB47C9"/>
    <w:rsid w:val="00CB65A6"/>
    <w:rsid w:val="00CE1DF9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1A43"/>
    <w:rsid w:val="00E432FA"/>
    <w:rsid w:val="00E53C1D"/>
    <w:rsid w:val="00EB2E93"/>
    <w:rsid w:val="00EB6D0C"/>
    <w:rsid w:val="00F02331"/>
    <w:rsid w:val="00F13F7F"/>
    <w:rsid w:val="00F40E1E"/>
    <w:rsid w:val="00F56E4D"/>
    <w:rsid w:val="00FB0489"/>
    <w:rsid w:val="00FB485E"/>
    <w:rsid w:val="00FC42F1"/>
    <w:rsid w:val="00FD7A4C"/>
    <w:rsid w:val="00FE107B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A8F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0A8F"/>
    <w:rPr>
      <w:rFonts w:ascii="Arial" w:hAnsi="Arial" w:cs="Arial"/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9"/>
    <w:rPr>
      <w:rFonts w:ascii="Segoe UI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0A8F"/>
    <w:pPr>
      <w:keepNext/>
      <w:ind w:left="0" w:firstLine="0"/>
      <w:jc w:val="right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3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3C1D"/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30A8F"/>
    <w:rPr>
      <w:rFonts w:ascii="Arial" w:hAnsi="Arial" w:cs="Arial"/>
      <w:b/>
      <w:bCs/>
      <w:color w:val="00000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F9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TOSHIBA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Admin</cp:lastModifiedBy>
  <cp:revision>4</cp:revision>
  <cp:lastPrinted>2017-09-07T11:33:00Z</cp:lastPrinted>
  <dcterms:created xsi:type="dcterms:W3CDTF">2017-09-07T11:33:00Z</dcterms:created>
  <dcterms:modified xsi:type="dcterms:W3CDTF">2017-10-27T08:58:00Z</dcterms:modified>
</cp:coreProperties>
</file>