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43" w:rsidRPr="000F0C10" w:rsidRDefault="00E61243" w:rsidP="00FD41F6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F0C10">
        <w:rPr>
          <w:rFonts w:ascii="Arial" w:hAnsi="Arial" w:cs="Arial"/>
          <w:b/>
          <w:sz w:val="20"/>
          <w:szCs w:val="20"/>
        </w:rPr>
        <w:t>Załącznik nr 7</w:t>
      </w:r>
    </w:p>
    <w:p w:rsidR="00E61243" w:rsidRPr="000F0C10" w:rsidRDefault="00E61243" w:rsidP="00FD41F6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F0C10">
        <w:rPr>
          <w:rFonts w:ascii="Arial" w:hAnsi="Arial" w:cs="Arial"/>
          <w:b/>
          <w:sz w:val="20"/>
          <w:szCs w:val="20"/>
        </w:rPr>
        <w:t>do Zarządzenia Rektora nr 10/12</w:t>
      </w:r>
    </w:p>
    <w:p w:rsidR="00E61243" w:rsidRPr="000F0C10" w:rsidRDefault="00E61243" w:rsidP="00FD41F6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F0C10">
        <w:rPr>
          <w:rFonts w:ascii="Arial" w:hAnsi="Arial" w:cs="Arial"/>
          <w:b/>
          <w:sz w:val="20"/>
          <w:szCs w:val="20"/>
        </w:rPr>
        <w:t>z dnia 21 lutego 2012</w:t>
      </w:r>
      <w:r w:rsidR="00CA6334">
        <w:rPr>
          <w:rFonts w:ascii="Arial" w:hAnsi="Arial" w:cs="Arial"/>
          <w:b/>
          <w:sz w:val="20"/>
          <w:szCs w:val="20"/>
        </w:rPr>
        <w:t xml:space="preserve"> </w:t>
      </w:r>
      <w:r w:rsidRPr="000F0C10">
        <w:rPr>
          <w:rFonts w:ascii="Arial" w:hAnsi="Arial" w:cs="Arial"/>
          <w:b/>
          <w:sz w:val="20"/>
          <w:szCs w:val="20"/>
        </w:rPr>
        <w:t xml:space="preserve">r. </w:t>
      </w:r>
    </w:p>
    <w:p w:rsidR="00E61243" w:rsidRPr="000F0C10" w:rsidRDefault="00E61243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61243" w:rsidRPr="000F0C10" w:rsidRDefault="00E61243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CA6334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E61243" w:rsidRPr="000F0C10" w:rsidRDefault="00E61243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E61243" w:rsidRPr="000F0C1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E61243" w:rsidRPr="000F0C1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D41F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Inżynieria ruchu 2</w:t>
            </w:r>
          </w:p>
        </w:tc>
      </w:tr>
      <w:tr w:rsidR="00E61243" w:rsidRPr="000F0C1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D41F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0F0C10">
              <w:rPr>
                <w:rFonts w:ascii="Arial" w:hAnsi="Arial" w:cs="Arial"/>
                <w:b/>
                <w:lang w:eastAsia="pl-PL"/>
              </w:rPr>
              <w:t>Traffic</w:t>
            </w:r>
            <w:proofErr w:type="spellEnd"/>
            <w:r w:rsidRPr="000F0C10">
              <w:rPr>
                <w:rFonts w:ascii="Arial" w:hAnsi="Arial" w:cs="Arial"/>
                <w:b/>
                <w:lang w:eastAsia="pl-PL"/>
              </w:rPr>
              <w:t xml:space="preserve"> engineering 2</w:t>
            </w:r>
          </w:p>
        </w:tc>
      </w:tr>
      <w:tr w:rsidR="00E61243" w:rsidRPr="000F0C1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CC58DB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2017/2018</w:t>
            </w:r>
          </w:p>
        </w:tc>
      </w:tr>
    </w:tbl>
    <w:p w:rsidR="00E61243" w:rsidRPr="000F0C10" w:rsidRDefault="00E61243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61243" w:rsidRPr="000F0C10" w:rsidRDefault="00E61243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61243" w:rsidRPr="00CA6334" w:rsidRDefault="00E61243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CA6334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E61243" w:rsidRPr="000F0C10" w:rsidRDefault="00E61243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0F0C10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0F0C1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0F0C10"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E61243" w:rsidRPr="000F0C10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CC58DB" w:rsidP="009E5D3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</w:t>
            </w:r>
            <w:r w:rsidR="00E61243" w:rsidRPr="000F0C10">
              <w:rPr>
                <w:rFonts w:ascii="Arial" w:hAnsi="Arial" w:cs="Arial"/>
                <w:b/>
                <w:lang w:eastAsia="pl-PL"/>
              </w:rPr>
              <w:t>róg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9E5D3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CC58DB" w:rsidRPr="000F0C10" w:rsidTr="000210D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B" w:rsidRPr="000F0C10" w:rsidRDefault="00CC58DB" w:rsidP="00CC58D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DB" w:rsidRPr="007C12EB" w:rsidRDefault="00CC58DB" w:rsidP="00CC58D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Anna Chomicz-Kowalska</w:t>
            </w:r>
          </w:p>
        </w:tc>
      </w:tr>
      <w:tr w:rsidR="00CC58DB" w:rsidRPr="000F0C10" w:rsidTr="000210D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B" w:rsidRPr="000F0C10" w:rsidRDefault="00CC58DB" w:rsidP="00CC58D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DB" w:rsidRDefault="00CC58DB" w:rsidP="00CC58D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C58DB" w:rsidRDefault="00CC58DB" w:rsidP="00CC58D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64AAC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CC58DB" w:rsidRPr="007C12EB" w:rsidRDefault="00CC58DB" w:rsidP="00CC58D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61243" w:rsidRPr="000F0C10" w:rsidRDefault="00E61243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61243" w:rsidRPr="000F0C10" w:rsidRDefault="00E61243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61243" w:rsidRPr="00CA6334" w:rsidRDefault="00E61243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A633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E61243" w:rsidRPr="000F0C10" w:rsidRDefault="00E61243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E61243" w:rsidRPr="000F0C1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E61243" w:rsidRPr="000F0C1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semestr VII</w:t>
            </w:r>
          </w:p>
        </w:tc>
      </w:tr>
      <w:tr w:rsidR="00E61243" w:rsidRPr="000F0C1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E61243" w:rsidRPr="000F0C10" w:rsidRDefault="00E61243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E61243" w:rsidRPr="000F0C10" w:rsidRDefault="00E61243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E61243" w:rsidRPr="000F0C10">
        <w:trPr>
          <w:trHeight w:val="567"/>
        </w:trPr>
        <w:tc>
          <w:tcPr>
            <w:tcW w:w="1985" w:type="dxa"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E61243" w:rsidRPr="000F0C10">
        <w:trPr>
          <w:trHeight w:val="283"/>
        </w:trPr>
        <w:tc>
          <w:tcPr>
            <w:tcW w:w="1985" w:type="dxa"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61243" w:rsidRPr="000F0C10" w:rsidRDefault="00E61243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F0C1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E61243" w:rsidRPr="000F0C10" w:rsidRDefault="00E61243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61243" w:rsidRPr="000F0C10" w:rsidRDefault="00E61243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61243" w:rsidRPr="000F0C10" w:rsidRDefault="00E61243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F0C1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46" w:type="dxa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E61243" w:rsidRPr="00CA6334" w:rsidRDefault="00E61243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F0C10">
        <w:rPr>
          <w:rFonts w:ascii="Arial" w:hAnsi="Arial" w:cs="Arial"/>
          <w:sz w:val="22"/>
          <w:szCs w:val="22"/>
          <w:lang w:eastAsia="pl-PL"/>
        </w:rPr>
        <w:br w:type="page"/>
      </w:r>
      <w:r w:rsidRPr="00CA633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E61243" w:rsidRPr="000F0C10" w:rsidRDefault="00E61243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E61243" w:rsidRPr="000F0C10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0F0C1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Poznanie zagadnień związanych z organizacją ruchu drogowego kołowego i pieszego. Rozwiązywanie problemów komunikacyjnych przy wykorzystaniu sygnalizacji akomodacyjnej i koordynacji programów sygnalizacji w arteriach i na sieci ulicznej.            </w:t>
            </w:r>
          </w:p>
          <w:p w:rsidR="00E61243" w:rsidRPr="000F0C10" w:rsidRDefault="00E61243" w:rsidP="000F0C1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61243" w:rsidRPr="000F0C10" w:rsidRDefault="00E61243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E61243" w:rsidRPr="000F0C1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E61243" w:rsidRPr="000F0C10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Ma wiedzę z zakresu metod obliczeniowych służących programowaniu i optymalizacji pracy sygnalizacji świetlnej.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T1A_W06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T1A_W09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4D7220">
            <w:pPr>
              <w:ind w:left="0" w:hanging="234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61243" w:rsidRPr="000F0C10" w:rsidRDefault="00E61243" w:rsidP="000B530C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CC58DB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Rozróżnia i proponuje oznakowanie pionowe oraz poziome, a także wskazuje wybór odpowiednich tablic informacji drogowskazowych.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F6073C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E61243" w:rsidRPr="000F0C10" w:rsidRDefault="00E61243" w:rsidP="00F6073C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  <w:p w:rsidR="00E61243" w:rsidRPr="000F0C10" w:rsidRDefault="00E61243" w:rsidP="00F6073C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F6073C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E61243" w:rsidRPr="000F0C10" w:rsidRDefault="00E61243" w:rsidP="00F6073C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E61243" w:rsidRPr="000F0C10" w:rsidRDefault="00E61243" w:rsidP="00F6073C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E61243" w:rsidRPr="000F0C10" w:rsidRDefault="00E61243" w:rsidP="00F6073C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E61243" w:rsidRPr="000F0C10" w:rsidRDefault="00E61243" w:rsidP="00F6073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E61243" w:rsidRPr="000F0C10" w:rsidRDefault="00E61243" w:rsidP="00F6073C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E61243" w:rsidRPr="000F0C10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CC58DB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wiedzę na temat sygnalizacji świetlnej i jej programowania.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  <w:p w:rsidR="00E61243" w:rsidRPr="000F0C10" w:rsidRDefault="00E61243" w:rsidP="00F6073C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analizować i oceniać warunki ruchu dla różnych elementów sieci drogowej</w:t>
            </w:r>
            <w:r w:rsidRPr="000F0C1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T1A_U01 T1A_U05</w:t>
            </w:r>
          </w:p>
          <w:p w:rsidR="00E61243" w:rsidRPr="000F0C10" w:rsidRDefault="00E61243" w:rsidP="00F607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T1A_U07 T1A_U11 T1A_U15 T1A_U16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dobierać, zastosować i interpretować poznane metody obliczeniowe.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T1A_U01 T1A_U07 T1A_U08 T1A_U09 T1A_U14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 i w zespole.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T1A_K04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1243" w:rsidRPr="000F0C10">
        <w:trPr>
          <w:trHeight w:val="4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EA4BC5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E61243" w:rsidRPr="000F0C10" w:rsidRDefault="00E61243" w:rsidP="00EA4BC5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Formułuje wnioski i opisuje wyniki prac własnych.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E61243" w:rsidRPr="000F0C10" w:rsidRDefault="00E61243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61243" w:rsidRPr="000F0C10" w:rsidRDefault="00E61243" w:rsidP="000F4BEF">
      <w:pPr>
        <w:rPr>
          <w:rFonts w:ascii="Arial" w:hAnsi="Arial" w:cs="Arial"/>
          <w:b/>
        </w:rPr>
      </w:pPr>
      <w:r w:rsidRPr="000F0C10">
        <w:rPr>
          <w:rFonts w:ascii="Arial" w:hAnsi="Arial" w:cs="Arial"/>
          <w:b/>
        </w:rPr>
        <w:t>Treści kształcenia:</w:t>
      </w:r>
    </w:p>
    <w:p w:rsidR="00E61243" w:rsidRPr="000F0C10" w:rsidRDefault="00E61243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F0C10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Nr godz. wykładu</w:t>
            </w:r>
          </w:p>
        </w:tc>
        <w:tc>
          <w:tcPr>
            <w:tcW w:w="7166" w:type="dxa"/>
            <w:vAlign w:val="center"/>
          </w:tcPr>
          <w:p w:rsidR="00E61243" w:rsidRPr="000F0C10" w:rsidRDefault="00E61243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61243" w:rsidRPr="000F0C10" w:rsidRDefault="00E61243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Sygnalizacja akomodacyjna. Typy sygnalizacji: częściowo akomodacyjna,  pełna akomodacja, sygnalizacja wzbudzana dla pieszych. Obliczeniowa długość cyklu.</w:t>
            </w:r>
          </w:p>
        </w:tc>
        <w:tc>
          <w:tcPr>
            <w:tcW w:w="1164" w:type="dxa"/>
          </w:tcPr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Programowanie sygnalizacji akomodacyjnej. Pełna akomodacja. Charakterystyka detektorów.</w:t>
            </w:r>
          </w:p>
        </w:tc>
        <w:tc>
          <w:tcPr>
            <w:tcW w:w="1164" w:type="dxa"/>
          </w:tcPr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Koordynacja sygnalizacji świetlnej. Typy i systemy koordynacji. Plany sygnalizacyjne. Szerokość wiązki zielonej fali. System symultaniczny system </w:t>
            </w: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przemienny, parametry planów sygnalizacji. Rysunki planów: symultanicznego i przemiennego.</w:t>
            </w:r>
          </w:p>
        </w:tc>
        <w:tc>
          <w:tcPr>
            <w:tcW w:w="1164" w:type="dxa"/>
          </w:tcPr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W_01</w:t>
            </w:r>
          </w:p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Przykład projektowania przesuniętego planu sygnalizacji. Dane do projektowania planów sygnalizacyjnych. Kryteria optymalizacyjne</w:t>
            </w:r>
          </w:p>
        </w:tc>
        <w:tc>
          <w:tcPr>
            <w:tcW w:w="1164" w:type="dxa"/>
          </w:tcPr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Organizacja ruchu. Środki organizacji ruchu. Oznakowanie dróg </w:t>
            </w: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br/>
              <w:t>i ulic. Cele, metody i funkcje oznakowania. Wymagania stawiane oznakowaniu. Hierarchia oznakowania.</w:t>
            </w:r>
          </w:p>
        </w:tc>
        <w:tc>
          <w:tcPr>
            <w:tcW w:w="1164" w:type="dxa"/>
          </w:tcPr>
          <w:p w:rsidR="00E61243" w:rsidRPr="000F0C10" w:rsidRDefault="00E61243" w:rsidP="0026415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</w:tbl>
    <w:p w:rsidR="00E61243" w:rsidRPr="000F0C10" w:rsidRDefault="00E61243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61243" w:rsidRPr="000F0C10" w:rsidRDefault="00E61243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F0C10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87"/>
        <w:gridCol w:w="1164"/>
      </w:tblGrid>
      <w:tr w:rsidR="00E61243" w:rsidRPr="000F0C10">
        <w:tc>
          <w:tcPr>
            <w:tcW w:w="851" w:type="dxa"/>
            <w:vAlign w:val="center"/>
          </w:tcPr>
          <w:p w:rsidR="00E61243" w:rsidRPr="000F0C10" w:rsidRDefault="00E61243" w:rsidP="004D722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Nr godz. zajęć</w:t>
            </w:r>
          </w:p>
          <w:p w:rsidR="00E61243" w:rsidRPr="000F0C10" w:rsidRDefault="00E61243" w:rsidP="00756E4C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projekt.</w:t>
            </w:r>
          </w:p>
        </w:tc>
        <w:tc>
          <w:tcPr>
            <w:tcW w:w="7087" w:type="dxa"/>
            <w:vAlign w:val="center"/>
          </w:tcPr>
          <w:p w:rsidR="00E61243" w:rsidRPr="000F0C10" w:rsidRDefault="00E61243" w:rsidP="004D722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61243" w:rsidRPr="000F0C10" w:rsidRDefault="00E61243" w:rsidP="004D722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E61243" w:rsidRPr="000F0C10">
        <w:tc>
          <w:tcPr>
            <w:tcW w:w="851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087" w:type="dxa"/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Obliczenia programu sygnalizacji świetlnej dwufazowej </w:t>
            </w:r>
            <w:proofErr w:type="spellStart"/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stałoczasowej</w:t>
            </w:r>
            <w:proofErr w:type="spellEnd"/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 Opracowanie harmonogramu pracy sygnalizacji świetlnej.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E61243" w:rsidRPr="000F0C10">
        <w:trPr>
          <w:trHeight w:val="183"/>
        </w:trPr>
        <w:tc>
          <w:tcPr>
            <w:tcW w:w="851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087" w:type="dxa"/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Obliczenia przepustowości wlotów na skrzyżowanie dla przyjętej długości cyklu i podziale cyklu na fazy.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E61243" w:rsidRPr="000F0C10">
        <w:trPr>
          <w:trHeight w:val="264"/>
        </w:trPr>
        <w:tc>
          <w:tcPr>
            <w:tcW w:w="851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087" w:type="dxa"/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Ocena warunków ruchu na wlotach skrzyżowania przy wykorzystaniu kryterium średnich strat czasu.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E61243" w:rsidRPr="000F0C10">
        <w:trPr>
          <w:trHeight w:val="223"/>
        </w:trPr>
        <w:tc>
          <w:tcPr>
            <w:tcW w:w="851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087" w:type="dxa"/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Projekt oznakowania pionowego oraz rozmieszczenia sygnalizatorów na wlotach skrzyżowania. 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E61243" w:rsidRPr="000F0C10">
        <w:trPr>
          <w:trHeight w:val="284"/>
        </w:trPr>
        <w:tc>
          <w:tcPr>
            <w:tcW w:w="851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87" w:type="dxa"/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Obliczenia programu sygnalizacji świetlnej wzbudzanej dla pieszych. Opracowanie planu sytuacyjnego przejść dla różnych wariantów.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E61243" w:rsidRPr="000F0C10">
        <w:trPr>
          <w:trHeight w:val="264"/>
        </w:trPr>
        <w:tc>
          <w:tcPr>
            <w:tcW w:w="851" w:type="dxa"/>
            <w:vAlign w:val="center"/>
          </w:tcPr>
          <w:p w:rsidR="00E61243" w:rsidRPr="000F0C10" w:rsidRDefault="00E61243" w:rsidP="0055511E">
            <w:pPr>
              <w:tabs>
                <w:tab w:val="left" w:pos="487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087" w:type="dxa"/>
          </w:tcPr>
          <w:p w:rsidR="00E61243" w:rsidRPr="000F0C10" w:rsidRDefault="00E61243" w:rsidP="00CC58DB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Ocena warunków ruchu kołowego dla przyjętych wariantów przejścia oraz projekt organizacji ruchu w obrębie przejścia wraz z lokalizacją sygnalizatorów. 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E61243" w:rsidRPr="000F0C10" w:rsidRDefault="00E61243" w:rsidP="002E7320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E61243" w:rsidRPr="000F0C10" w:rsidRDefault="00E61243" w:rsidP="000F4BEF">
      <w:pPr>
        <w:rPr>
          <w:rFonts w:ascii="Arial" w:hAnsi="Arial" w:cs="Arial"/>
          <w:b/>
        </w:rPr>
      </w:pPr>
      <w:r w:rsidRPr="000F0C10">
        <w:rPr>
          <w:rFonts w:ascii="Arial" w:hAnsi="Arial" w:cs="Arial"/>
          <w:b/>
        </w:rPr>
        <w:t xml:space="preserve">Metody sprawdzania efektów kształcenia </w:t>
      </w: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E61243" w:rsidRPr="000F0C1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E61243" w:rsidRPr="000F0C10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E61243" w:rsidRPr="000F0C10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752C5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>
            <w:pPr>
              <w:rPr>
                <w:rFonts w:ascii="Arial" w:hAnsi="Arial" w:cs="Aria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CA5C9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>
            <w:pPr>
              <w:rPr>
                <w:rFonts w:ascii="Arial" w:hAnsi="Arial" w:cs="Aria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>
            <w:pPr>
              <w:rPr>
                <w:rFonts w:ascii="Arial" w:hAnsi="Arial" w:cs="Aria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E61243" w:rsidRPr="000F0C10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>
            <w:pPr>
              <w:rPr>
                <w:rFonts w:ascii="Arial" w:hAnsi="Arial" w:cs="Aria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E61243" w:rsidRPr="000F0C10" w:rsidRDefault="00E61243" w:rsidP="000F4BEF">
      <w:pPr>
        <w:rPr>
          <w:rFonts w:ascii="Arial" w:hAnsi="Arial" w:cs="Arial"/>
          <w:i/>
          <w:sz w:val="16"/>
          <w:szCs w:val="16"/>
        </w:rPr>
      </w:pPr>
    </w:p>
    <w:p w:rsidR="00E61243" w:rsidRPr="00CA6334" w:rsidRDefault="00E61243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A633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E61243" w:rsidRPr="000F0C10">
        <w:trPr>
          <w:trHeight w:val="283"/>
        </w:trPr>
        <w:tc>
          <w:tcPr>
            <w:tcW w:w="9125" w:type="dxa"/>
            <w:gridSpan w:val="3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0F0C10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9</w:t>
            </w:r>
          </w:p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23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2,0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79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E61243" w:rsidRPr="000F0C10" w:rsidRDefault="00E61243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E61243" w:rsidRPr="000F0C10" w:rsidRDefault="00E61243" w:rsidP="009E5D32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42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E61243" w:rsidRPr="000F0C10" w:rsidRDefault="00E61243" w:rsidP="009E5D32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1,7</w:t>
            </w:r>
          </w:p>
        </w:tc>
      </w:tr>
    </w:tbl>
    <w:p w:rsidR="00E61243" w:rsidRPr="000F0C10" w:rsidRDefault="00E61243" w:rsidP="000F4BEF">
      <w:pPr>
        <w:pStyle w:val="Akapitzlist"/>
        <w:ind w:left="0"/>
        <w:rPr>
          <w:rFonts w:ascii="Arial" w:hAnsi="Arial" w:cs="Arial"/>
          <w:b/>
          <w:lang w:eastAsia="pl-PL"/>
        </w:rPr>
      </w:pPr>
    </w:p>
    <w:p w:rsidR="00E61243" w:rsidRPr="00CA6334" w:rsidRDefault="00E61243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A633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E61243" w:rsidRPr="000F0C10" w:rsidRDefault="00E61243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E61243" w:rsidRPr="000F0C1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8DB" w:rsidRPr="009A6D38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Gajda J.: Pomiary parametrów ruchu drogowego. Wyd. PWN, 2015 r.</w:t>
            </w:r>
          </w:p>
          <w:p w:rsidR="00CC58DB" w:rsidRPr="009A6D38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Gaca S.;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 xml:space="preserve"> W.; Tracz M.: Inżynieria ruchu. Teoria</w:t>
            </w:r>
            <w:r>
              <w:rPr>
                <w:rFonts w:ascii="Arial" w:hAnsi="Arial" w:cs="Arial"/>
                <w:sz w:val="20"/>
                <w:szCs w:val="20"/>
              </w:rPr>
              <w:t xml:space="preserve"> i praktyka. WKŁ, Warszawa, 2008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[2011 r.].</w:t>
            </w:r>
          </w:p>
          <w:p w:rsidR="00CC58DB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Datka St.;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 xml:space="preserve"> W.; Tracz M.: Inżynieria ruchu, WKŁ, Warszawa, 1997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 [98,99]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8DB" w:rsidRPr="009A6D38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Szczuraszek T.: Bezpieczeństwo ruchu miejskiego.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Warszawa 2005 r.</w:t>
            </w:r>
          </w:p>
          <w:p w:rsidR="00CC58DB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Tracz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Allsop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R.E.</w:t>
            </w:r>
            <w:r w:rsidRPr="009A6D38">
              <w:rPr>
                <w:rFonts w:ascii="Arial" w:hAnsi="Arial" w:cs="Arial"/>
                <w:sz w:val="20"/>
                <w:szCs w:val="20"/>
              </w:rPr>
              <w:t>: Skrzyżowania z sygnalizacją świetlną, WKŁ, Warszawa, 1990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CC58DB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Leśko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M., Guzik J.: Sterowanie ruchem drogowym. Sterowniki i systemy sterowania i nadzoru ruchu. Wydawnictwo Politechniki Śląskiej, Gliwice 2000.</w:t>
            </w:r>
          </w:p>
          <w:p w:rsidR="00CC58DB" w:rsidRPr="00A20C35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Leśko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M., Guzik J.: Sterowanie ruchem drogowym. Sygnalizacja świetlna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dektory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ruchu pojazdów. Wydawnictwo Politechniki Śląskiej, Gliwice 2000.</w:t>
            </w:r>
          </w:p>
          <w:p w:rsidR="00CC58DB" w:rsidRPr="009A6D38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Major H., Wawrzynkiewicz B., Bądel B.: Inżynieria ruchu drogowego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cz.I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>., Skrypty Uczelniane Politechniki Świętokrzyskiej, Kielce,1985 r.</w:t>
            </w:r>
          </w:p>
          <w:p w:rsidR="00CC58DB" w:rsidRPr="009A6D38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Metoda obliczania przepustowości skrz</w:t>
            </w:r>
            <w:r>
              <w:rPr>
                <w:rFonts w:ascii="Arial" w:hAnsi="Arial" w:cs="Arial"/>
                <w:sz w:val="20"/>
                <w:szCs w:val="20"/>
              </w:rPr>
              <w:t>yżowań z sygnalizacją świetlną.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MOP-SZS-04, </w:t>
            </w:r>
            <w:r w:rsidRPr="009A6D38">
              <w:rPr>
                <w:rFonts w:ascii="Arial" w:hAnsi="Arial" w:cs="Arial"/>
                <w:sz w:val="20"/>
                <w:szCs w:val="20"/>
              </w:rPr>
              <w:t>Wyd. GDDKiA, Warszawa, 2004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CC58DB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Pomiary i badania ruchu drogowego, pr</w:t>
            </w:r>
            <w:r>
              <w:rPr>
                <w:rFonts w:ascii="Arial" w:hAnsi="Arial" w:cs="Arial"/>
                <w:sz w:val="20"/>
                <w:szCs w:val="20"/>
              </w:rPr>
              <w:t>aca zbiorowa pod redakcją prof.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6D38">
              <w:rPr>
                <w:rFonts w:ascii="Arial" w:hAnsi="Arial" w:cs="Arial"/>
                <w:sz w:val="20"/>
                <w:szCs w:val="20"/>
              </w:rPr>
              <w:t>M. Tracza, WKŁ, Warszawa, 1984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CC58DB" w:rsidRPr="009A6D38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Rozporządzenie Ministra Infrastruktury z dnia 3 lipca 2003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 w sprawie szczegółowych warunków technicznych dla znaków i sygnałów  drogowych oraz urządzeń bezpieczeństwa ruchu drogowego i warunków ich umieszczania na drodze (Dz. U. nr 220 z 23 grudnia 2003 r. poz.2181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9A6D3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8DB" w:rsidRPr="009A6D38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Wytyczne szczegółowe do rozporządzenia:</w:t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t xml:space="preserve">  214mowania.wietlnej i jej  hu dotyczącej różnych elementów sieci drogowej</w:t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</w:p>
          <w:p w:rsidR="00CC58DB" w:rsidRPr="009A6D38" w:rsidRDefault="00CC58DB" w:rsidP="00CC58DB">
            <w:pPr>
              <w:ind w:left="36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1 – Znaki drogowe pionowe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C58DB" w:rsidRPr="009A6D38" w:rsidRDefault="00CC58DB" w:rsidP="00CC58DB">
            <w:pPr>
              <w:ind w:left="36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lastRenderedPageBreak/>
              <w:t>- Załącznik nr 2 – Znaki drogowe poziome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C58DB" w:rsidRDefault="00CC58DB" w:rsidP="00CC58DB">
            <w:pPr>
              <w:ind w:left="36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3 – Sygnalizacja świetlna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8DB" w:rsidRPr="009A6D38" w:rsidRDefault="00CC58DB" w:rsidP="00CC58DB">
            <w:pPr>
              <w:ind w:left="36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Załącznik nr 4 – Urządzenia bezpieczeństwa ruchu drogowego.</w:t>
            </w:r>
          </w:p>
          <w:p w:rsidR="00CC58DB" w:rsidRPr="009A6D38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Major H., Wawrzynkiewicz B., Bądel B.: Inżynieria ruchu drogowego cz. II Materiały pomocnicze i ćwiczenia, Skrypty Uczelniane Politechniki Świętokrzyskiej, Kielce, 1985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E61243" w:rsidRPr="000F0C10" w:rsidRDefault="00CC58DB" w:rsidP="00CC58DB">
            <w:pPr>
              <w:numPr>
                <w:ilvl w:val="0"/>
                <w:numId w:val="22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Arial" w:hAnsi="Arial" w:cs="Arial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Stępień J.: Materiały pomocnicze do ćwicze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9A6D38">
              <w:rPr>
                <w:rFonts w:ascii="Arial" w:hAnsi="Arial" w:cs="Arial"/>
                <w:sz w:val="20"/>
                <w:szCs w:val="20"/>
              </w:rPr>
              <w:t xml:space="preserve"> projektow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9A6D38">
              <w:rPr>
                <w:rFonts w:ascii="Arial" w:hAnsi="Arial" w:cs="Arial"/>
                <w:sz w:val="20"/>
                <w:szCs w:val="20"/>
              </w:rPr>
              <w:t xml:space="preserve"> z przedmiotu: „Inżynieria ruchu” dla studentów studiów stacjonarnych i niestacjonarnych specjalności „Budowa dróg”. „Projekt sygnalizacji świetlnej na skrzyżowaniu ulicznym”. Politechnika Świętokrzyska, Katedra Inżynie</w:t>
            </w:r>
            <w:r>
              <w:rPr>
                <w:rFonts w:ascii="Arial" w:hAnsi="Arial" w:cs="Arial"/>
                <w:sz w:val="20"/>
                <w:szCs w:val="20"/>
              </w:rPr>
              <w:t xml:space="preserve">rii Komunikacyjnej, Kielce, 2016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(materiały niepublikowane).</w:t>
            </w:r>
          </w:p>
        </w:tc>
      </w:tr>
      <w:tr w:rsidR="00E61243" w:rsidRPr="000F0C1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E61243" w:rsidRPr="000F0C10" w:rsidRDefault="00E61243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E61243" w:rsidRPr="000F0C10" w:rsidRDefault="00E61243">
      <w:pPr>
        <w:rPr>
          <w:rFonts w:ascii="Arial" w:hAnsi="Arial" w:cs="Arial"/>
        </w:rPr>
      </w:pPr>
    </w:p>
    <w:sectPr w:rsidR="00E61243" w:rsidRPr="000F0C10" w:rsidSect="000F0C1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13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F39EC"/>
    <w:multiLevelType w:val="hybridMultilevel"/>
    <w:tmpl w:val="CD7A3F4C"/>
    <w:lvl w:ilvl="0" w:tplc="D736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47008"/>
    <w:multiLevelType w:val="hybridMultilevel"/>
    <w:tmpl w:val="21981EC6"/>
    <w:lvl w:ilvl="0" w:tplc="87AA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3"/>
  </w:num>
  <w:num w:numId="5">
    <w:abstractNumId w:val="28"/>
  </w:num>
  <w:num w:numId="6">
    <w:abstractNumId w:val="5"/>
  </w:num>
  <w:num w:numId="7">
    <w:abstractNumId w:val="18"/>
  </w:num>
  <w:num w:numId="8">
    <w:abstractNumId w:val="2"/>
  </w:num>
  <w:num w:numId="9">
    <w:abstractNumId w:val="31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9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5"/>
  </w:num>
  <w:num w:numId="22">
    <w:abstractNumId w:val="25"/>
  </w:num>
  <w:num w:numId="23">
    <w:abstractNumId w:val="30"/>
  </w:num>
  <w:num w:numId="24">
    <w:abstractNumId w:val="20"/>
  </w:num>
  <w:num w:numId="25">
    <w:abstractNumId w:val="22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4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07F1F"/>
    <w:rsid w:val="00025363"/>
    <w:rsid w:val="00026424"/>
    <w:rsid w:val="000332E1"/>
    <w:rsid w:val="00040E73"/>
    <w:rsid w:val="00064B80"/>
    <w:rsid w:val="00071E7B"/>
    <w:rsid w:val="00083F88"/>
    <w:rsid w:val="00096974"/>
    <w:rsid w:val="000A0B7B"/>
    <w:rsid w:val="000B530C"/>
    <w:rsid w:val="000B5310"/>
    <w:rsid w:val="000B7585"/>
    <w:rsid w:val="000C1776"/>
    <w:rsid w:val="000E67D1"/>
    <w:rsid w:val="000F0C10"/>
    <w:rsid w:val="000F4BEF"/>
    <w:rsid w:val="001039CB"/>
    <w:rsid w:val="00104832"/>
    <w:rsid w:val="00113C37"/>
    <w:rsid w:val="00114A1B"/>
    <w:rsid w:val="0012165F"/>
    <w:rsid w:val="00124612"/>
    <w:rsid w:val="00126FFA"/>
    <w:rsid w:val="00127D9D"/>
    <w:rsid w:val="001305AC"/>
    <w:rsid w:val="00130C97"/>
    <w:rsid w:val="00147A36"/>
    <w:rsid w:val="0015054E"/>
    <w:rsid w:val="001643F7"/>
    <w:rsid w:val="001A35B8"/>
    <w:rsid w:val="001B48BB"/>
    <w:rsid w:val="001B620C"/>
    <w:rsid w:val="001C797B"/>
    <w:rsid w:val="001E522A"/>
    <w:rsid w:val="001F35FD"/>
    <w:rsid w:val="00211BFA"/>
    <w:rsid w:val="00225D33"/>
    <w:rsid w:val="00227090"/>
    <w:rsid w:val="002329AE"/>
    <w:rsid w:val="00233CDF"/>
    <w:rsid w:val="00235BE7"/>
    <w:rsid w:val="002360B7"/>
    <w:rsid w:val="002368E9"/>
    <w:rsid w:val="002607B7"/>
    <w:rsid w:val="00264152"/>
    <w:rsid w:val="0028533E"/>
    <w:rsid w:val="00295D90"/>
    <w:rsid w:val="00296E6D"/>
    <w:rsid w:val="002979B7"/>
    <w:rsid w:val="002B31B6"/>
    <w:rsid w:val="002C0858"/>
    <w:rsid w:val="002D5CBD"/>
    <w:rsid w:val="002E7320"/>
    <w:rsid w:val="00307EDC"/>
    <w:rsid w:val="00316425"/>
    <w:rsid w:val="00327CB8"/>
    <w:rsid w:val="00333B68"/>
    <w:rsid w:val="00364C42"/>
    <w:rsid w:val="0037160A"/>
    <w:rsid w:val="0038052C"/>
    <w:rsid w:val="003845D0"/>
    <w:rsid w:val="00387E31"/>
    <w:rsid w:val="00394A10"/>
    <w:rsid w:val="00397487"/>
    <w:rsid w:val="003B7741"/>
    <w:rsid w:val="003C2A16"/>
    <w:rsid w:val="003D4720"/>
    <w:rsid w:val="003F28AF"/>
    <w:rsid w:val="00415CA9"/>
    <w:rsid w:val="004258A6"/>
    <w:rsid w:val="00432405"/>
    <w:rsid w:val="00435A5E"/>
    <w:rsid w:val="004365A9"/>
    <w:rsid w:val="00440388"/>
    <w:rsid w:val="0044093F"/>
    <w:rsid w:val="00441E80"/>
    <w:rsid w:val="0044594C"/>
    <w:rsid w:val="00476F81"/>
    <w:rsid w:val="00493990"/>
    <w:rsid w:val="004A264C"/>
    <w:rsid w:val="004B0487"/>
    <w:rsid w:val="004B60C4"/>
    <w:rsid w:val="004D2AB4"/>
    <w:rsid w:val="004D7220"/>
    <w:rsid w:val="004E45C6"/>
    <w:rsid w:val="004E73D4"/>
    <w:rsid w:val="005030D0"/>
    <w:rsid w:val="005039CB"/>
    <w:rsid w:val="00527DA5"/>
    <w:rsid w:val="0053442F"/>
    <w:rsid w:val="00535423"/>
    <w:rsid w:val="00537F47"/>
    <w:rsid w:val="0055511E"/>
    <w:rsid w:val="005567C6"/>
    <w:rsid w:val="0056516F"/>
    <w:rsid w:val="00570636"/>
    <w:rsid w:val="00571375"/>
    <w:rsid w:val="005864BE"/>
    <w:rsid w:val="005A6FC7"/>
    <w:rsid w:val="005B35EA"/>
    <w:rsid w:val="005E0022"/>
    <w:rsid w:val="005E6B9D"/>
    <w:rsid w:val="0060706C"/>
    <w:rsid w:val="00614CB3"/>
    <w:rsid w:val="00623367"/>
    <w:rsid w:val="00644D45"/>
    <w:rsid w:val="006457D9"/>
    <w:rsid w:val="00657825"/>
    <w:rsid w:val="006672F4"/>
    <w:rsid w:val="00692EA5"/>
    <w:rsid w:val="006D4A8E"/>
    <w:rsid w:val="006E194D"/>
    <w:rsid w:val="006E40EC"/>
    <w:rsid w:val="006F166A"/>
    <w:rsid w:val="006F2E0F"/>
    <w:rsid w:val="006F753D"/>
    <w:rsid w:val="006F764C"/>
    <w:rsid w:val="00700107"/>
    <w:rsid w:val="00712FC4"/>
    <w:rsid w:val="00714FB1"/>
    <w:rsid w:val="007220E3"/>
    <w:rsid w:val="00750DE4"/>
    <w:rsid w:val="00752C52"/>
    <w:rsid w:val="007550F8"/>
    <w:rsid w:val="007564C0"/>
    <w:rsid w:val="00756E4C"/>
    <w:rsid w:val="00761AF7"/>
    <w:rsid w:val="007639F6"/>
    <w:rsid w:val="00782B1A"/>
    <w:rsid w:val="007A48A8"/>
    <w:rsid w:val="007A4B03"/>
    <w:rsid w:val="007C10C6"/>
    <w:rsid w:val="007C12EB"/>
    <w:rsid w:val="007C6008"/>
    <w:rsid w:val="0082529E"/>
    <w:rsid w:val="00843C02"/>
    <w:rsid w:val="00845723"/>
    <w:rsid w:val="00851AB4"/>
    <w:rsid w:val="00863C28"/>
    <w:rsid w:val="00871B9F"/>
    <w:rsid w:val="00880A77"/>
    <w:rsid w:val="00886E57"/>
    <w:rsid w:val="00887713"/>
    <w:rsid w:val="00895D8F"/>
    <w:rsid w:val="008A11C3"/>
    <w:rsid w:val="008A1A5F"/>
    <w:rsid w:val="008A7CB2"/>
    <w:rsid w:val="008B1233"/>
    <w:rsid w:val="008B6901"/>
    <w:rsid w:val="008C569A"/>
    <w:rsid w:val="008D6802"/>
    <w:rsid w:val="008F1788"/>
    <w:rsid w:val="008F2114"/>
    <w:rsid w:val="008F7C0A"/>
    <w:rsid w:val="009226F0"/>
    <w:rsid w:val="009316C0"/>
    <w:rsid w:val="00936052"/>
    <w:rsid w:val="00957FF8"/>
    <w:rsid w:val="00961251"/>
    <w:rsid w:val="00970198"/>
    <w:rsid w:val="00985E67"/>
    <w:rsid w:val="009B2E1F"/>
    <w:rsid w:val="009D333B"/>
    <w:rsid w:val="009E352F"/>
    <w:rsid w:val="009E5D32"/>
    <w:rsid w:val="009F079F"/>
    <w:rsid w:val="009F5BB1"/>
    <w:rsid w:val="00A04F7E"/>
    <w:rsid w:val="00A22567"/>
    <w:rsid w:val="00A4018C"/>
    <w:rsid w:val="00A502F8"/>
    <w:rsid w:val="00A63C5A"/>
    <w:rsid w:val="00A655E2"/>
    <w:rsid w:val="00A671FA"/>
    <w:rsid w:val="00A7264C"/>
    <w:rsid w:val="00A751E9"/>
    <w:rsid w:val="00A8772A"/>
    <w:rsid w:val="00AB32D7"/>
    <w:rsid w:val="00AC1FC8"/>
    <w:rsid w:val="00AD11BE"/>
    <w:rsid w:val="00AD2242"/>
    <w:rsid w:val="00AD22C2"/>
    <w:rsid w:val="00AF6420"/>
    <w:rsid w:val="00B16C60"/>
    <w:rsid w:val="00B312E6"/>
    <w:rsid w:val="00B418C1"/>
    <w:rsid w:val="00B479E5"/>
    <w:rsid w:val="00B554E7"/>
    <w:rsid w:val="00B567A1"/>
    <w:rsid w:val="00B63880"/>
    <w:rsid w:val="00B83F18"/>
    <w:rsid w:val="00B922FE"/>
    <w:rsid w:val="00B956BF"/>
    <w:rsid w:val="00B97697"/>
    <w:rsid w:val="00BA1801"/>
    <w:rsid w:val="00BA2054"/>
    <w:rsid w:val="00BB3882"/>
    <w:rsid w:val="00BC36CD"/>
    <w:rsid w:val="00BD08C7"/>
    <w:rsid w:val="00BD5AE7"/>
    <w:rsid w:val="00BF52AA"/>
    <w:rsid w:val="00C00888"/>
    <w:rsid w:val="00C04C7A"/>
    <w:rsid w:val="00C06E16"/>
    <w:rsid w:val="00C1162D"/>
    <w:rsid w:val="00C12DCC"/>
    <w:rsid w:val="00C36095"/>
    <w:rsid w:val="00C73DAA"/>
    <w:rsid w:val="00CA137A"/>
    <w:rsid w:val="00CA25CA"/>
    <w:rsid w:val="00CA4DFB"/>
    <w:rsid w:val="00CA5C9A"/>
    <w:rsid w:val="00CA6334"/>
    <w:rsid w:val="00CB47C9"/>
    <w:rsid w:val="00CB65A6"/>
    <w:rsid w:val="00CC58DB"/>
    <w:rsid w:val="00CD76A9"/>
    <w:rsid w:val="00CF2E55"/>
    <w:rsid w:val="00D04055"/>
    <w:rsid w:val="00D10F3C"/>
    <w:rsid w:val="00D13DBF"/>
    <w:rsid w:val="00D16B67"/>
    <w:rsid w:val="00D32C8C"/>
    <w:rsid w:val="00D51389"/>
    <w:rsid w:val="00D5254B"/>
    <w:rsid w:val="00D64077"/>
    <w:rsid w:val="00D65504"/>
    <w:rsid w:val="00D66013"/>
    <w:rsid w:val="00D6605E"/>
    <w:rsid w:val="00D73BB9"/>
    <w:rsid w:val="00D9303B"/>
    <w:rsid w:val="00DB36F7"/>
    <w:rsid w:val="00DC323C"/>
    <w:rsid w:val="00DE3ED6"/>
    <w:rsid w:val="00DF2239"/>
    <w:rsid w:val="00E10F55"/>
    <w:rsid w:val="00E32343"/>
    <w:rsid w:val="00E432FA"/>
    <w:rsid w:val="00E61243"/>
    <w:rsid w:val="00E63513"/>
    <w:rsid w:val="00E825ED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367BD"/>
    <w:rsid w:val="00F40E1E"/>
    <w:rsid w:val="00F520A1"/>
    <w:rsid w:val="00F6073C"/>
    <w:rsid w:val="00F80277"/>
    <w:rsid w:val="00F90546"/>
    <w:rsid w:val="00F96358"/>
    <w:rsid w:val="00F977C0"/>
    <w:rsid w:val="00FB0489"/>
    <w:rsid w:val="00FB485E"/>
    <w:rsid w:val="00FD0620"/>
    <w:rsid w:val="00FD1003"/>
    <w:rsid w:val="00FD2B3C"/>
    <w:rsid w:val="00FD41F6"/>
    <w:rsid w:val="00FD7863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5EC877-A50D-47A6-9190-2E8CDE61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11BF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1258</Words>
  <Characters>7553</Characters>
  <Application>Microsoft Office Word</Application>
  <DocSecurity>0</DocSecurity>
  <Lines>62</Lines>
  <Paragraphs>17</Paragraphs>
  <ScaleCrop>false</ScaleCrop>
  <Company>TOSHIBA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21</cp:revision>
  <cp:lastPrinted>2012-03-07T05:59:00Z</cp:lastPrinted>
  <dcterms:created xsi:type="dcterms:W3CDTF">2012-06-09T17:35:00Z</dcterms:created>
  <dcterms:modified xsi:type="dcterms:W3CDTF">2017-05-31T22:31:00Z</dcterms:modified>
</cp:coreProperties>
</file>