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F" w:rsidRPr="00A33247" w:rsidRDefault="00DA104F" w:rsidP="00CE0097">
      <w:pPr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>Załącznik nr 7</w:t>
      </w:r>
    </w:p>
    <w:p w:rsidR="00DA104F" w:rsidRPr="00A33247" w:rsidRDefault="00DA104F" w:rsidP="00CE0097">
      <w:pPr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>do Zarządzenia Rektora nr 10/12</w:t>
      </w:r>
    </w:p>
    <w:p w:rsidR="00DA104F" w:rsidRPr="00A33247" w:rsidRDefault="00DA104F" w:rsidP="00CE009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332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DA104F" w:rsidRPr="00A33247" w:rsidRDefault="00DA104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104F" w:rsidRPr="00A33247" w:rsidRDefault="00DA104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A332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DA104F" w:rsidRPr="00A33247" w:rsidRDefault="00DA104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Projektowanie układów komunikacyjnych</w:t>
            </w:r>
          </w:p>
        </w:tc>
      </w:tr>
      <w:tr w:rsidR="00DA104F" w:rsidRPr="00C77E4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293E39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A33247">
              <w:rPr>
                <w:rFonts w:ascii="Arial" w:hAnsi="Arial" w:cs="Arial"/>
                <w:b/>
                <w:lang w:val="en-US" w:eastAsia="pl-PL"/>
              </w:rPr>
              <w:t>Road and street network planning</w:t>
            </w:r>
          </w:p>
        </w:tc>
      </w:tr>
      <w:tr w:rsidR="00DA104F" w:rsidRPr="00A332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DA104F" w:rsidRPr="00A33247" w:rsidRDefault="00DA104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A104F" w:rsidRPr="00A33247" w:rsidRDefault="00DA104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DA104F" w:rsidRPr="00A33247" w:rsidRDefault="00DA104F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A33247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DA104F" w:rsidRPr="00A332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A33247">
              <w:rPr>
                <w:rFonts w:ascii="Arial" w:hAnsi="Arial" w:cs="Arial"/>
                <w:b/>
                <w:lang w:eastAsia="pl-PL"/>
              </w:rPr>
              <w:t>r inż. Halina Major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A104F" w:rsidRPr="00A33247" w:rsidRDefault="00DA104F" w:rsidP="00CE0097">
            <w:pPr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DA104F" w:rsidRPr="00A33247" w:rsidRDefault="00DA104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A104F" w:rsidRPr="00A33247" w:rsidRDefault="00DA104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DA104F" w:rsidRPr="00A33247" w:rsidRDefault="00DA104F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DA104F" w:rsidRPr="00A33247" w:rsidRDefault="00DA104F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A33247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A33247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A33247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DA104F" w:rsidRPr="00A332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A33247">
              <w:rPr>
                <w:rFonts w:ascii="Arial" w:hAnsi="Arial" w:cs="Arial"/>
                <w:b/>
                <w:lang w:eastAsia="pl-PL"/>
              </w:rPr>
              <w:t xml:space="preserve">emestr zimowy </w:t>
            </w:r>
          </w:p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CE009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DA104F" w:rsidRPr="00A332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33247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DA104F" w:rsidRPr="00A33247" w:rsidRDefault="00DA104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373"/>
        <w:gridCol w:w="1446"/>
        <w:gridCol w:w="1446"/>
        <w:gridCol w:w="1547"/>
        <w:gridCol w:w="1417"/>
      </w:tblGrid>
      <w:tr w:rsidR="00DA104F" w:rsidRPr="00A33247">
        <w:trPr>
          <w:trHeight w:val="567"/>
        </w:trPr>
        <w:tc>
          <w:tcPr>
            <w:tcW w:w="1985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373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547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17" w:type="dxa"/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DA104F" w:rsidRPr="00A33247">
        <w:trPr>
          <w:trHeight w:val="283"/>
        </w:trPr>
        <w:tc>
          <w:tcPr>
            <w:tcW w:w="1985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373" w:type="dxa"/>
          </w:tcPr>
          <w:p w:rsidR="00DA104F" w:rsidRPr="00A33247" w:rsidRDefault="00DA104F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33247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DA104F" w:rsidRPr="00A33247" w:rsidRDefault="00DA104F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DA104F" w:rsidRPr="00A33247" w:rsidRDefault="00DA104F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47" w:type="dxa"/>
          </w:tcPr>
          <w:p w:rsidR="00DA104F" w:rsidRPr="00A33247" w:rsidRDefault="00DA104F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33247"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1417" w:type="dxa"/>
          </w:tcPr>
          <w:p w:rsidR="00DA104F" w:rsidRPr="00A33247" w:rsidRDefault="00DA104F" w:rsidP="008A3660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A104F" w:rsidRPr="00A33247" w:rsidRDefault="00DA104F" w:rsidP="006672F4">
      <w:pPr>
        <w:ind w:left="0" w:firstLine="0"/>
        <w:rPr>
          <w:rFonts w:ascii="Arial" w:hAnsi="Arial" w:cs="Arial"/>
        </w:rPr>
      </w:pPr>
    </w:p>
    <w:p w:rsidR="00DA104F" w:rsidRPr="00A33247" w:rsidRDefault="00DA104F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sz w:val="22"/>
          <w:szCs w:val="22"/>
          <w:lang w:eastAsia="pl-PL"/>
        </w:rPr>
        <w:br w:type="page"/>
      </w:r>
      <w:r w:rsidRPr="00A332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DA104F" w:rsidRPr="00A33247" w:rsidRDefault="00DA104F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DA104F" w:rsidRPr="00A33247">
        <w:trPr>
          <w:trHeight w:val="900"/>
        </w:trPr>
        <w:tc>
          <w:tcPr>
            <w:tcW w:w="863" w:type="dxa"/>
            <w:vAlign w:val="center"/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noWrap/>
            <w:vAlign w:val="center"/>
          </w:tcPr>
          <w:p w:rsidR="00DA104F" w:rsidRPr="00A33247" w:rsidRDefault="00DA104F" w:rsidP="00CE009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sz w:val="20"/>
                <w:szCs w:val="20"/>
                <w:lang w:eastAsia="pl-PL"/>
              </w:rPr>
              <w:t>Poznanie problematyki związanej z ciągłym rozwojem transportu samochodowego, problemów występujących na sieci drogowej i ulicznej oraz ich wpływem na bezpieczeństwo i sprawność ruchu.</w:t>
            </w:r>
          </w:p>
        </w:tc>
      </w:tr>
    </w:tbl>
    <w:p w:rsidR="00DA104F" w:rsidRPr="00A33247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DA104F" w:rsidRPr="00A332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12166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scharakteryzować zdarzenia w ruchu drogowym oraz ich wpływ na bezpieczeństwo ruchu drogowego i pieszego.</w:t>
            </w:r>
          </w:p>
          <w:p w:rsidR="00DA104F" w:rsidRPr="00A33247" w:rsidRDefault="00DA104F" w:rsidP="000F69F7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 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pomiarów parkowania pojazdów na parkingach, potrafi scharakteryzować zasady projektowania  parkingów wraz z wyliczeniami wartości dla nich charakterystycznych oraz ich korelacje z komunikacją zbiorową.</w:t>
            </w:r>
          </w:p>
          <w:p w:rsidR="00DA104F" w:rsidRPr="00A33247" w:rsidRDefault="00DA104F" w:rsidP="0012166B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B2_W17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F54935" w:rsidRDefault="00DA104F" w:rsidP="00F54935">
            <w:pPr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scharakteryzować podstawowe zasady związane z kształtowaniem sieci drogowej i ulicznej i określić ich powiązanie systemami transportu.</w:t>
            </w:r>
          </w:p>
          <w:p w:rsidR="00DA104F" w:rsidRPr="00A33247" w:rsidRDefault="00DA104F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 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12166B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związane z ruchem pieszych, miejscami lokalizacji przejść dla pieszych oraz kryteria związane z oceną ruchu pieszych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  <w:r w:rsidRPr="00A3324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 T2A_W08 T2A_W09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dokonać analizy zdarzeń drogowych na podstawie Kart Zdarzenia Drogowego wraz z nakreśleniem ich schematów.</w:t>
            </w:r>
          </w:p>
          <w:p w:rsidR="00DA104F" w:rsidRPr="00A33247" w:rsidRDefault="00DA104F" w:rsidP="0012166B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 T2A_U13 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samodzielne pomiary parkowania oraz obliczyć jego wartości charakterystyczne.</w:t>
            </w:r>
          </w:p>
          <w:p w:rsidR="00DA104F" w:rsidRPr="00A33247" w:rsidRDefault="00DA104F" w:rsidP="005B059B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T2A_U07 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analizę problemów komunikacyjnych oraz zinterpretować jej wyniki.</w:t>
            </w:r>
          </w:p>
          <w:p w:rsidR="00DA104F" w:rsidRPr="00A33247" w:rsidRDefault="00DA104F" w:rsidP="00C40811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T2A_U07 T2A_U09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AB32A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wnioski z przeprowadzonej analizy.</w:t>
            </w:r>
          </w:p>
          <w:p w:rsidR="00DA104F" w:rsidRPr="00A33247" w:rsidRDefault="00DA104F" w:rsidP="00AB32A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T2A_K01 T2A_K03 T2A_K04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T2A_K06</w:t>
            </w:r>
          </w:p>
          <w:p w:rsidR="00DA104F" w:rsidRPr="00A33247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T2A_K07</w:t>
            </w:r>
          </w:p>
        </w:tc>
      </w:tr>
      <w:tr w:rsidR="00DA104F" w:rsidRPr="00C77E4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5493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DA104F" w:rsidRPr="00F54935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  <w:p w:rsidR="00DA104F" w:rsidRPr="00A33247" w:rsidRDefault="00DA104F" w:rsidP="00F5493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T2A_K01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T2A_K03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T2A_K04</w:t>
            </w:r>
          </w:p>
          <w:p w:rsidR="00DA104F" w:rsidRPr="00782B2B" w:rsidRDefault="00DA104F" w:rsidP="00F5493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</w:pPr>
            <w:r w:rsidRPr="00782B2B">
              <w:rPr>
                <w:rFonts w:ascii="Arial" w:hAnsi="Arial" w:cs="Arial"/>
                <w:color w:val="auto"/>
                <w:sz w:val="20"/>
                <w:szCs w:val="20"/>
                <w:lang w:val="fr-FR" w:eastAsia="pl-PL"/>
              </w:rPr>
              <w:t>T2A_K05</w:t>
            </w:r>
          </w:p>
        </w:tc>
      </w:tr>
    </w:tbl>
    <w:p w:rsidR="00DA104F" w:rsidRPr="00782B2B" w:rsidRDefault="00DA104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val="fr-FR" w:eastAsia="pl-PL"/>
        </w:rPr>
      </w:pPr>
    </w:p>
    <w:p w:rsidR="00DA104F" w:rsidRPr="00A33247" w:rsidRDefault="00DA104F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DA104F" w:rsidRPr="00A33247" w:rsidRDefault="00DA104F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A104F" w:rsidRPr="00A33247" w:rsidRDefault="00DA104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3324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091"/>
        <w:gridCol w:w="1275"/>
      </w:tblGrid>
      <w:tr w:rsidR="00DA104F" w:rsidRPr="00A33247">
        <w:tc>
          <w:tcPr>
            <w:tcW w:w="848" w:type="dxa"/>
            <w:vAlign w:val="center"/>
          </w:tcPr>
          <w:p w:rsidR="00DA104F" w:rsidRPr="00A33247" w:rsidRDefault="00DA104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1" w:type="dxa"/>
            <w:vAlign w:val="center"/>
          </w:tcPr>
          <w:p w:rsidR="00DA104F" w:rsidRPr="00A33247" w:rsidRDefault="00DA104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5" w:type="dxa"/>
            <w:vAlign w:val="center"/>
          </w:tcPr>
          <w:p w:rsidR="00DA104F" w:rsidRPr="00A33247" w:rsidRDefault="00DA104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Kształtowanie sieci drogowej i ulicznej. Struktura zamiejskiej sieci drogowej. Przestrzenny układ sieci drogowej.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Cechy charakteryzujące strukturę sieci. Elementy struktury sieci. Cechy strukturalne sieci drogowej.  Zasady kształtowania sieci drogowej. 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Organizacja ruchu w obszarach zurbanizowanych. Środki organizacji ruchu w obszarach zurbanizowanych.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Systemy transportu w obszarze centrum (rodzaje ruchu, jego charakterystyka i ograniczenia dla ruchu indywidualnego, akceptowane odległości dojść dla pieszych) model transportowy.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457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Badania  parkowania. Metody badań. Metoda notowania numerów rejestracyjnych pojazdów.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115822" w:rsidRDefault="00DA104F" w:rsidP="00115822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DA104F" w:rsidRPr="00A33247">
        <w:trPr>
          <w:trHeight w:val="126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Badania i analizy parkowania. Metody badań, wskaźniki charakterystyk parkowania, wykresy akumulacji i wskaźników wykorzystania powierzchni parkingowej, wykres częstości parkowania.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Polityka parkingowa w śródmieściu. Organizacja parkowania.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Komunikacja zbiorowa. Wybór środka transportu. Charakterystyka przewozowa środków komunikacji zbiorowej. Systemy komunikacji zbiorowej.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Metody i środki uprzywilejowania dla komunikacji autobusowej i/lub tramwajowej. Priorytety w ruchu dla środków komunikacji zbiorowej. Charakterystyka wybranych środków uprzywilejowania dla autobusów.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Charakterystyka ruchu pieszego. Charakterystyki urządzeń dla ruchu pieszego. Warunki ruchu pieszego. Kryteria wykorzystywane do oceny warunków ruchu pieszego.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Urządzenia drogowe dla ruchu pieszego. Klasyfikacja przejść dla pieszych. Wybór typu przejścia. Wymiarowanie przejść dla pieszych.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Przepustowość przejść i ciągów ruchu pieszego.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Analizy bezpieczeństwa ruchu drogowego (brd). Identyfikacja miejsc szczególnie niebezpiecznych. Rejestracja  i statystyka zdarzeń drogowych. Karta zdarzenia drogowego.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 xml:space="preserve">Wskaźniki wypadków. Analizy szczegółowe brd.  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DA104F" w:rsidRPr="00A33247">
        <w:trPr>
          <w:trHeight w:val="150"/>
        </w:trPr>
        <w:tc>
          <w:tcPr>
            <w:tcW w:w="848" w:type="dxa"/>
          </w:tcPr>
          <w:p w:rsidR="00DA104F" w:rsidRPr="00A33247" w:rsidRDefault="00DA104F" w:rsidP="0011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1" w:type="dxa"/>
          </w:tcPr>
          <w:p w:rsidR="00DA104F" w:rsidRPr="00A33247" w:rsidRDefault="00DA104F" w:rsidP="00204A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3247">
              <w:rPr>
                <w:rFonts w:ascii="Arial" w:hAnsi="Arial" w:cs="Arial"/>
                <w:sz w:val="20"/>
                <w:szCs w:val="20"/>
              </w:rPr>
              <w:t>Metody i środki uspokojenia ruchu na obszarach zabudowanych.</w:t>
            </w:r>
          </w:p>
        </w:tc>
        <w:tc>
          <w:tcPr>
            <w:tcW w:w="1275" w:type="dxa"/>
          </w:tcPr>
          <w:p w:rsidR="00DA104F" w:rsidRPr="00115822" w:rsidRDefault="00DA104F" w:rsidP="00115822">
            <w:pPr>
              <w:ind w:left="0" w:hanging="108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11582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DA104F" w:rsidRPr="00A33247" w:rsidRDefault="00DA104F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DA104F" w:rsidRPr="00A33247" w:rsidRDefault="00DA104F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33247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946"/>
        <w:gridCol w:w="1417"/>
      </w:tblGrid>
      <w:tr w:rsidR="00DA104F" w:rsidRPr="00A33247">
        <w:tc>
          <w:tcPr>
            <w:tcW w:w="851" w:type="dxa"/>
            <w:vAlign w:val="center"/>
          </w:tcPr>
          <w:p w:rsidR="00DA104F" w:rsidRPr="00A33247" w:rsidRDefault="00DA104F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946" w:type="dxa"/>
            <w:vAlign w:val="center"/>
          </w:tcPr>
          <w:p w:rsidR="00DA104F" w:rsidRPr="00A33247" w:rsidRDefault="00DA104F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417" w:type="dxa"/>
            <w:vAlign w:val="center"/>
          </w:tcPr>
          <w:p w:rsidR="00DA104F" w:rsidRPr="00A33247" w:rsidRDefault="00DA104F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DA104F" w:rsidRPr="00A33247">
        <w:tc>
          <w:tcPr>
            <w:tcW w:w="851" w:type="dxa"/>
          </w:tcPr>
          <w:p w:rsidR="00DA104F" w:rsidRPr="00A33247" w:rsidRDefault="00DA104F" w:rsidP="00A12AF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A104F" w:rsidRPr="00A33247" w:rsidRDefault="00DA104F" w:rsidP="0082306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 xml:space="preserve">Analizy statystyczne i mapy zdarzeń drogowych na wybranym skrzyżowaniu ulicznym oraz ocena stanu BRD. Opracowanie na podstawie zbioru danych z Kart Zdarzenia Drogowego. </w:t>
            </w:r>
          </w:p>
        </w:tc>
        <w:tc>
          <w:tcPr>
            <w:tcW w:w="1417" w:type="dxa"/>
          </w:tcPr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DA104F" w:rsidRPr="00A33247">
        <w:trPr>
          <w:trHeight w:val="183"/>
        </w:trPr>
        <w:tc>
          <w:tcPr>
            <w:tcW w:w="851" w:type="dxa"/>
          </w:tcPr>
          <w:p w:rsidR="00DA104F" w:rsidRPr="00A33247" w:rsidRDefault="00DA104F" w:rsidP="00A12AF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A104F" w:rsidRPr="00A33247" w:rsidRDefault="00DA104F" w:rsidP="0082306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Ocena warunków parkowania na parkingu wydzielonym wykonana na podstawie pomiarów parkowania. Obliczenia wskaźników charakteryzujących parkowanie. Sporządzenie wykresów charakterystyk parkowania.</w:t>
            </w:r>
          </w:p>
        </w:tc>
        <w:tc>
          <w:tcPr>
            <w:tcW w:w="1417" w:type="dxa"/>
          </w:tcPr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DA104F" w:rsidRPr="00A12AF0" w:rsidRDefault="00DA104F" w:rsidP="00F77267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DA104F" w:rsidRPr="00A33247" w:rsidRDefault="00DA104F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DA104F" w:rsidRPr="00A33247" w:rsidRDefault="00DA104F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DA104F" w:rsidRPr="00A33247" w:rsidRDefault="00DA104F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DA104F" w:rsidRPr="00A332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DA104F" w:rsidRPr="00A33247" w:rsidRDefault="00DA104F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33247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DA104F" w:rsidRPr="00A33247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F" w:rsidRPr="00A12AF0" w:rsidRDefault="00DA104F" w:rsidP="00A12AF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12AF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4F" w:rsidRPr="00A33247" w:rsidRDefault="00DA104F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DA104F" w:rsidRPr="00A33247" w:rsidRDefault="00DA104F" w:rsidP="000F4BEF">
      <w:pPr>
        <w:rPr>
          <w:rFonts w:ascii="Arial" w:hAnsi="Arial" w:cs="Arial"/>
          <w:i/>
          <w:color w:val="FF0000"/>
          <w:sz w:val="16"/>
          <w:szCs w:val="16"/>
          <w:highlight w:val="yellow"/>
        </w:rPr>
      </w:pPr>
    </w:p>
    <w:p w:rsidR="00DA104F" w:rsidRPr="00A33247" w:rsidRDefault="00DA104F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DA104F" w:rsidRPr="00A33247" w:rsidRDefault="00DA104F" w:rsidP="000F4BEF">
      <w:pPr>
        <w:pStyle w:val="ListParagraph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DA104F" w:rsidRPr="00041C39">
        <w:trPr>
          <w:trHeight w:val="283"/>
        </w:trPr>
        <w:tc>
          <w:tcPr>
            <w:tcW w:w="9125" w:type="dxa"/>
            <w:gridSpan w:val="3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1C3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  <w:r w:rsidRPr="00041C39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 w:rsidRPr="000C38EC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/zaliczeniu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49</w:t>
            </w:r>
          </w:p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</w:t>
            </w:r>
            <w:r w:rsidRPr="004C3A45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egzaminu/zaliczenia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74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DA104F" w:rsidRPr="00041C39" w:rsidRDefault="00DA104F" w:rsidP="0004102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DA104F" w:rsidRPr="001C1F98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34</w:t>
            </w:r>
          </w:p>
        </w:tc>
      </w:tr>
      <w:tr w:rsidR="00DA104F" w:rsidRPr="00041C39">
        <w:trPr>
          <w:trHeight w:val="283"/>
        </w:trPr>
        <w:tc>
          <w:tcPr>
            <w:tcW w:w="310" w:type="dxa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DA104F" w:rsidRPr="00041C39" w:rsidRDefault="00DA104F" w:rsidP="0004102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DA104F" w:rsidRPr="001C1F98" w:rsidRDefault="00DA104F" w:rsidP="0004102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</w:tbl>
    <w:p w:rsidR="00DA104F" w:rsidRPr="00A33247" w:rsidRDefault="00DA104F" w:rsidP="000F4BEF">
      <w:pPr>
        <w:pStyle w:val="ListParagraph"/>
        <w:ind w:left="0"/>
        <w:rPr>
          <w:rFonts w:ascii="Arial" w:hAnsi="Arial" w:cs="Arial"/>
          <w:b/>
          <w:bCs/>
          <w:caps/>
          <w:color w:val="FF0000"/>
          <w:sz w:val="22"/>
          <w:szCs w:val="22"/>
          <w:highlight w:val="yellow"/>
          <w:lang w:eastAsia="pl-PL"/>
        </w:rPr>
      </w:pPr>
    </w:p>
    <w:p w:rsidR="00DA104F" w:rsidRPr="00A33247" w:rsidRDefault="00DA104F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33247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DA104F" w:rsidRPr="00A33247" w:rsidRDefault="00DA104F" w:rsidP="009D333B">
      <w:pPr>
        <w:pStyle w:val="ListParagraph"/>
        <w:ind w:left="284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DA104F" w:rsidRPr="00A332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Datka S., Suchorzewski W., Tracz M.: Inżynieria ruchu. Warszawa, WKŁ,1999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Dobiecki A, Użdalewicz Z.: Poradnik organizatora ruchu drogowego - Organizacja ruchu w miastach. Warszawa, WKŁ, 1980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Olszewski P., Suchorzewski W.: Samochód w śródmieściu. Warszawa, WKŁ, 1980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Szczuraszek T. i inni: Bezpieczeństwo ruchu drogowego, Warszawa, WKŁ, 2005.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Walawski J.: Droga – bezpieczeństwo ruchu. Warszawa, WKŁ, 1978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Walawski J.: Kształtowanie zamiejskiej sieci drogowej. Warszawa, WKŁ, 1984.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Pomiary i badania ruchu drogowego, praca zbiorowa pod redakcją prof. M. Tracza, WKŁ, Warszawa, 1984r.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>Wytyczne organizacji ruchu pieszego, IGP i K, 1989r.</w:t>
            </w:r>
          </w:p>
          <w:p w:rsidR="00DA104F" w:rsidRPr="00A33247" w:rsidRDefault="00DA104F" w:rsidP="006026BE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360"/>
              </w:tabs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t xml:space="preserve">GAMBIT – Program poprawy bezpieczeństwa ruchu drogowego w Polsce – materiały </w:t>
            </w:r>
            <w:r w:rsidRPr="00A33247">
              <w:rPr>
                <w:rFonts w:ascii="Arial" w:hAnsi="Arial" w:cs="Arial"/>
                <w:color w:val="auto"/>
                <w:sz w:val="20"/>
                <w:szCs w:val="20"/>
              </w:rPr>
              <w:br/>
              <w:t>z seminariów – GAMBIT 2000; GAMBIT 2002; GAMBIT 2004; GAMBIT 2006</w:t>
            </w:r>
          </w:p>
        </w:tc>
      </w:tr>
      <w:tr w:rsidR="00DA104F" w:rsidRPr="00A332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F" w:rsidRPr="00A33247" w:rsidRDefault="00DA104F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3324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04F" w:rsidRPr="00A33247" w:rsidRDefault="00DA104F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DA104F" w:rsidRPr="00A33247" w:rsidRDefault="00DA104F" w:rsidP="000F4BEF">
      <w:pPr>
        <w:pStyle w:val="ListParagraph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DA104F" w:rsidRPr="00A33247" w:rsidRDefault="00DA104F" w:rsidP="00CA137A">
      <w:pPr>
        <w:ind w:left="0" w:firstLine="0"/>
        <w:jc w:val="right"/>
        <w:rPr>
          <w:rFonts w:ascii="Arial" w:hAnsi="Arial" w:cs="Arial"/>
          <w:color w:val="FF0000"/>
        </w:rPr>
      </w:pPr>
    </w:p>
    <w:p w:rsidR="00DA104F" w:rsidRPr="00A33247" w:rsidRDefault="00DA104F">
      <w:pPr>
        <w:rPr>
          <w:rFonts w:ascii="Arial" w:hAnsi="Arial" w:cs="Arial"/>
          <w:color w:val="FF0000"/>
        </w:rPr>
      </w:pPr>
    </w:p>
    <w:p w:rsidR="00DA104F" w:rsidRPr="00A33247" w:rsidRDefault="00DA104F">
      <w:pPr>
        <w:rPr>
          <w:rFonts w:ascii="Arial" w:hAnsi="Arial" w:cs="Arial"/>
          <w:color w:val="FF0000"/>
        </w:rPr>
      </w:pPr>
    </w:p>
    <w:sectPr w:rsidR="00DA104F" w:rsidRPr="00A3324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CD26C5"/>
    <w:multiLevelType w:val="hybridMultilevel"/>
    <w:tmpl w:val="138AD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41020"/>
    <w:rsid w:val="00041C39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68A4"/>
    <w:rsid w:val="000C1776"/>
    <w:rsid w:val="000C38EC"/>
    <w:rsid w:val="000E67D1"/>
    <w:rsid w:val="000E7ABE"/>
    <w:rsid w:val="000F4BEF"/>
    <w:rsid w:val="000F69F7"/>
    <w:rsid w:val="001039CB"/>
    <w:rsid w:val="00104832"/>
    <w:rsid w:val="00115822"/>
    <w:rsid w:val="0011783C"/>
    <w:rsid w:val="0012165F"/>
    <w:rsid w:val="0012166B"/>
    <w:rsid w:val="00124612"/>
    <w:rsid w:val="00126FFA"/>
    <w:rsid w:val="00127D9D"/>
    <w:rsid w:val="001305AC"/>
    <w:rsid w:val="00130C97"/>
    <w:rsid w:val="00133B06"/>
    <w:rsid w:val="00143490"/>
    <w:rsid w:val="00147A36"/>
    <w:rsid w:val="0015054E"/>
    <w:rsid w:val="001B620C"/>
    <w:rsid w:val="001C1F98"/>
    <w:rsid w:val="001E522A"/>
    <w:rsid w:val="001F2CF6"/>
    <w:rsid w:val="001F35FD"/>
    <w:rsid w:val="00204049"/>
    <w:rsid w:val="00204AC7"/>
    <w:rsid w:val="002231C0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253DB"/>
    <w:rsid w:val="00333B68"/>
    <w:rsid w:val="00334CE8"/>
    <w:rsid w:val="0034200B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C3E41"/>
    <w:rsid w:val="003D4720"/>
    <w:rsid w:val="003D7C05"/>
    <w:rsid w:val="003F2844"/>
    <w:rsid w:val="003F28AF"/>
    <w:rsid w:val="00400967"/>
    <w:rsid w:val="00407F2B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6440B"/>
    <w:rsid w:val="0048794B"/>
    <w:rsid w:val="004908C0"/>
    <w:rsid w:val="00493990"/>
    <w:rsid w:val="004A4489"/>
    <w:rsid w:val="004B0487"/>
    <w:rsid w:val="004B094C"/>
    <w:rsid w:val="004B599B"/>
    <w:rsid w:val="004B60C4"/>
    <w:rsid w:val="004B7F8B"/>
    <w:rsid w:val="004C3A45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91A40"/>
    <w:rsid w:val="005A6FC7"/>
    <w:rsid w:val="005B059B"/>
    <w:rsid w:val="005E0022"/>
    <w:rsid w:val="006026BE"/>
    <w:rsid w:val="0060706C"/>
    <w:rsid w:val="006075A0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C089A"/>
    <w:rsid w:val="006D4A8E"/>
    <w:rsid w:val="006E40EC"/>
    <w:rsid w:val="006E60B1"/>
    <w:rsid w:val="006F166A"/>
    <w:rsid w:val="006F2E0F"/>
    <w:rsid w:val="006F481E"/>
    <w:rsid w:val="006F753D"/>
    <w:rsid w:val="006F764C"/>
    <w:rsid w:val="0070359A"/>
    <w:rsid w:val="00707554"/>
    <w:rsid w:val="00712FC4"/>
    <w:rsid w:val="00714FB1"/>
    <w:rsid w:val="007220E3"/>
    <w:rsid w:val="00750DE4"/>
    <w:rsid w:val="007550F8"/>
    <w:rsid w:val="0076132A"/>
    <w:rsid w:val="00761AF7"/>
    <w:rsid w:val="00767DF3"/>
    <w:rsid w:val="00777846"/>
    <w:rsid w:val="0078066E"/>
    <w:rsid w:val="007822D6"/>
    <w:rsid w:val="00782B1A"/>
    <w:rsid w:val="00782B2B"/>
    <w:rsid w:val="0079373C"/>
    <w:rsid w:val="007A48A8"/>
    <w:rsid w:val="007A4B03"/>
    <w:rsid w:val="007C10C6"/>
    <w:rsid w:val="007C12EB"/>
    <w:rsid w:val="007C6008"/>
    <w:rsid w:val="00823063"/>
    <w:rsid w:val="0082529E"/>
    <w:rsid w:val="00833FD5"/>
    <w:rsid w:val="008347BC"/>
    <w:rsid w:val="00843C02"/>
    <w:rsid w:val="00845723"/>
    <w:rsid w:val="00850390"/>
    <w:rsid w:val="0085110F"/>
    <w:rsid w:val="00851AB4"/>
    <w:rsid w:val="0087773F"/>
    <w:rsid w:val="00886E57"/>
    <w:rsid w:val="00895D8F"/>
    <w:rsid w:val="008A11C3"/>
    <w:rsid w:val="008A1A5F"/>
    <w:rsid w:val="008A3660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57FF8"/>
    <w:rsid w:val="0096154C"/>
    <w:rsid w:val="00970198"/>
    <w:rsid w:val="00976CD7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11027"/>
    <w:rsid w:val="00A12AF0"/>
    <w:rsid w:val="00A245B0"/>
    <w:rsid w:val="00A33247"/>
    <w:rsid w:val="00A4018C"/>
    <w:rsid w:val="00A43E32"/>
    <w:rsid w:val="00A502F8"/>
    <w:rsid w:val="00A655E2"/>
    <w:rsid w:val="00A671FA"/>
    <w:rsid w:val="00A67601"/>
    <w:rsid w:val="00A751E9"/>
    <w:rsid w:val="00A8772A"/>
    <w:rsid w:val="00AB0CC1"/>
    <w:rsid w:val="00AB3091"/>
    <w:rsid w:val="00AB32A0"/>
    <w:rsid w:val="00AB32D7"/>
    <w:rsid w:val="00AC1FC8"/>
    <w:rsid w:val="00AD22C2"/>
    <w:rsid w:val="00B05887"/>
    <w:rsid w:val="00B16C60"/>
    <w:rsid w:val="00B26C00"/>
    <w:rsid w:val="00B312E6"/>
    <w:rsid w:val="00B33C85"/>
    <w:rsid w:val="00B367E1"/>
    <w:rsid w:val="00B418C1"/>
    <w:rsid w:val="00B43AB4"/>
    <w:rsid w:val="00B479E5"/>
    <w:rsid w:val="00B554E7"/>
    <w:rsid w:val="00B567A1"/>
    <w:rsid w:val="00B63880"/>
    <w:rsid w:val="00B63942"/>
    <w:rsid w:val="00B83F18"/>
    <w:rsid w:val="00B922FE"/>
    <w:rsid w:val="00B92DF0"/>
    <w:rsid w:val="00B956BF"/>
    <w:rsid w:val="00B967EB"/>
    <w:rsid w:val="00B97697"/>
    <w:rsid w:val="00BA1801"/>
    <w:rsid w:val="00BA2054"/>
    <w:rsid w:val="00BA4C90"/>
    <w:rsid w:val="00BB3882"/>
    <w:rsid w:val="00BB6A50"/>
    <w:rsid w:val="00BC36CD"/>
    <w:rsid w:val="00BD0465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77E4F"/>
    <w:rsid w:val="00C86984"/>
    <w:rsid w:val="00CA137A"/>
    <w:rsid w:val="00CA25CA"/>
    <w:rsid w:val="00CA4DFB"/>
    <w:rsid w:val="00CB47C9"/>
    <w:rsid w:val="00CB65A6"/>
    <w:rsid w:val="00CC1BF2"/>
    <w:rsid w:val="00CD76A9"/>
    <w:rsid w:val="00CE0097"/>
    <w:rsid w:val="00CE45B0"/>
    <w:rsid w:val="00CF2E55"/>
    <w:rsid w:val="00CF3FDF"/>
    <w:rsid w:val="00D04055"/>
    <w:rsid w:val="00D05658"/>
    <w:rsid w:val="00D10F3C"/>
    <w:rsid w:val="00D13DBF"/>
    <w:rsid w:val="00D16B67"/>
    <w:rsid w:val="00D4101F"/>
    <w:rsid w:val="00D51389"/>
    <w:rsid w:val="00D5254B"/>
    <w:rsid w:val="00D601CE"/>
    <w:rsid w:val="00D64077"/>
    <w:rsid w:val="00D65504"/>
    <w:rsid w:val="00D66013"/>
    <w:rsid w:val="00D6605E"/>
    <w:rsid w:val="00D73BB9"/>
    <w:rsid w:val="00D751BD"/>
    <w:rsid w:val="00D9303B"/>
    <w:rsid w:val="00D978CA"/>
    <w:rsid w:val="00DA104F"/>
    <w:rsid w:val="00DA15B0"/>
    <w:rsid w:val="00DB36F7"/>
    <w:rsid w:val="00DC0798"/>
    <w:rsid w:val="00DC323C"/>
    <w:rsid w:val="00DC4BDF"/>
    <w:rsid w:val="00DF2239"/>
    <w:rsid w:val="00DF5C2C"/>
    <w:rsid w:val="00E07D8B"/>
    <w:rsid w:val="00E31272"/>
    <w:rsid w:val="00E32343"/>
    <w:rsid w:val="00E432FA"/>
    <w:rsid w:val="00E63513"/>
    <w:rsid w:val="00E71142"/>
    <w:rsid w:val="00E825ED"/>
    <w:rsid w:val="00E95F69"/>
    <w:rsid w:val="00EA1091"/>
    <w:rsid w:val="00EA4BC5"/>
    <w:rsid w:val="00EA5265"/>
    <w:rsid w:val="00EA5F69"/>
    <w:rsid w:val="00EB2E93"/>
    <w:rsid w:val="00EB42DD"/>
    <w:rsid w:val="00EC5E1A"/>
    <w:rsid w:val="00EC7994"/>
    <w:rsid w:val="00EF0CC1"/>
    <w:rsid w:val="00F02331"/>
    <w:rsid w:val="00F02D5F"/>
    <w:rsid w:val="00F21D35"/>
    <w:rsid w:val="00F25A10"/>
    <w:rsid w:val="00F34963"/>
    <w:rsid w:val="00F40E1E"/>
    <w:rsid w:val="00F520A1"/>
    <w:rsid w:val="00F541A0"/>
    <w:rsid w:val="00F54935"/>
    <w:rsid w:val="00F60625"/>
    <w:rsid w:val="00F77267"/>
    <w:rsid w:val="00F81F4A"/>
    <w:rsid w:val="00F86EBF"/>
    <w:rsid w:val="00F938DC"/>
    <w:rsid w:val="00F977C0"/>
    <w:rsid w:val="00FB0489"/>
    <w:rsid w:val="00FB06CD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075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7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A0"/>
    <w:rPr>
      <w:rFonts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5</Pages>
  <Words>1279</Words>
  <Characters>7677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43</cp:revision>
  <cp:lastPrinted>2012-03-07T05:59:00Z</cp:lastPrinted>
  <dcterms:created xsi:type="dcterms:W3CDTF">2012-06-26T08:56:00Z</dcterms:created>
  <dcterms:modified xsi:type="dcterms:W3CDTF">2012-11-23T09:47:00Z</dcterms:modified>
</cp:coreProperties>
</file>