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A" w:rsidRPr="003D6F65" w:rsidRDefault="008F21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6F65">
        <w:rPr>
          <w:rFonts w:ascii="Arial" w:hAnsi="Arial" w:cs="Arial"/>
          <w:b/>
          <w:sz w:val="20"/>
          <w:szCs w:val="20"/>
        </w:rPr>
        <w:t>Załącznik nr 7</w:t>
      </w:r>
    </w:p>
    <w:p w:rsidR="008F21CA" w:rsidRPr="003D6F65" w:rsidRDefault="008F21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6F65">
        <w:rPr>
          <w:rFonts w:ascii="Arial" w:hAnsi="Arial" w:cs="Arial"/>
          <w:b/>
          <w:sz w:val="20"/>
          <w:szCs w:val="20"/>
        </w:rPr>
        <w:t>do Zarządzenia Rektora nr 10/12</w:t>
      </w:r>
    </w:p>
    <w:p w:rsidR="008F21CA" w:rsidRPr="003D6F65" w:rsidRDefault="008F21CA" w:rsidP="00681DB4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6F65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F21CA" w:rsidRPr="003D6F65" w:rsidRDefault="008F21C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8F21CA" w:rsidRPr="007C12EB" w:rsidRDefault="008F21C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Projektowanie dróg 1 </w:t>
            </w:r>
          </w:p>
        </w:tc>
      </w:tr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Road design 1</w:t>
            </w:r>
          </w:p>
        </w:tc>
      </w:tr>
      <w:tr w:rsidR="008F21C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8F21CA" w:rsidRDefault="008F21C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8F21CA" w:rsidRDefault="008F21C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8F21CA" w:rsidRPr="00B97697" w:rsidRDefault="008F21CA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F21CA" w:rsidRPr="007C12EB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F21C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8F21CA" w:rsidRPr="000F4BEF" w:rsidRDefault="008F21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3D6F6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8F21CA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7C12EB" w:rsidRDefault="008F21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8F21C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Default="008F21CA" w:rsidP="003D6F6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F21CA" w:rsidRDefault="008F21CA" w:rsidP="003D6F6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F21CA" w:rsidRDefault="008F21CA" w:rsidP="003D6F6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F21CA" w:rsidRDefault="008F21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F21CA" w:rsidRPr="007C12EB" w:rsidRDefault="008F21C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F21CA" w:rsidRPr="00B97697" w:rsidRDefault="008F21CA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F21CA" w:rsidRPr="007C12EB" w:rsidRDefault="008F21CA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F21C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8F21CA" w:rsidRPr="006672F4" w:rsidRDefault="008F21C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8F21C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</w:t>
            </w:r>
          </w:p>
        </w:tc>
      </w:tr>
      <w:tr w:rsidR="008F21C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C12EB" w:rsidRDefault="008F21CA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semestr zimowy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F21CA" w:rsidRPr="007C12EB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7C12EB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11783C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8F21CA" w:rsidRPr="00FD7863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8F21C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Default="008F21C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FD7863" w:rsidRDefault="008F21C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</w:tr>
    </w:tbl>
    <w:p w:rsidR="008F21CA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F21CA" w:rsidRDefault="008F21CA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F21CA" w:rsidRPr="00B97697">
        <w:trPr>
          <w:trHeight w:val="567"/>
        </w:trPr>
        <w:tc>
          <w:tcPr>
            <w:tcW w:w="1985" w:type="dxa"/>
            <w:vAlign w:val="center"/>
          </w:tcPr>
          <w:p w:rsidR="008F21CA" w:rsidRPr="00B97697" w:rsidRDefault="008F21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F21CA" w:rsidRPr="00B97697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F21CA">
        <w:trPr>
          <w:trHeight w:val="283"/>
        </w:trPr>
        <w:tc>
          <w:tcPr>
            <w:tcW w:w="1985" w:type="dxa"/>
            <w:vAlign w:val="center"/>
          </w:tcPr>
          <w:p w:rsidR="008F21CA" w:rsidRPr="00B97697" w:rsidRDefault="008F21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F21CA" w:rsidRPr="006672F4" w:rsidRDefault="008F21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8F21CA" w:rsidRPr="006672F4" w:rsidRDefault="008F21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F21CA" w:rsidRPr="006672F4" w:rsidRDefault="008F21C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F21CA" w:rsidRPr="006672F4" w:rsidRDefault="008F21CA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8F21CA" w:rsidRPr="006672F4" w:rsidRDefault="008F21C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F21CA" w:rsidRPr="00B97697" w:rsidRDefault="008F21CA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F21CA" w:rsidRPr="007C10C6" w:rsidRDefault="008F21CA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F21CA" w:rsidRPr="00366F7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582165" w:rsidRDefault="008F21C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8216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7E3353" w:rsidRDefault="008F21CA" w:rsidP="003D6F65">
            <w:pPr>
              <w:ind w:left="0" w:firstLine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Moduł obejmuje </w:t>
            </w:r>
            <w:r w:rsidRPr="00C40811">
              <w:rPr>
                <w:rFonts w:ascii="Arial" w:hAnsi="Arial" w:cs="Arial"/>
                <w:sz w:val="20"/>
                <w:szCs w:val="20"/>
                <w:lang w:eastAsia="pl-PL"/>
              </w:rPr>
              <w:t>problematykę związaną z projektowaniem nowych, jak również modernizacją i przebudową istniejących odcinków dróg zamiejskich – ze szczególnym uwzględnieniem projektowania przekroju poprzecznego oraz przebiegu osi jezdni w planie</w:t>
            </w:r>
            <w:r>
              <w:t xml:space="preserve"> </w:t>
            </w:r>
            <w:r>
              <w:br/>
            </w:r>
            <w:r w:rsidRPr="00C40811">
              <w:rPr>
                <w:rFonts w:ascii="Arial" w:hAnsi="Arial" w:cs="Arial"/>
                <w:sz w:val="20"/>
                <w:szCs w:val="20"/>
                <w:lang w:eastAsia="pl-PL"/>
              </w:rPr>
              <w:t>i profilu.</w:t>
            </w:r>
          </w:p>
        </w:tc>
      </w:tr>
    </w:tbl>
    <w:p w:rsidR="008F21CA" w:rsidRPr="00366F7F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F21C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E95F69" w:rsidRDefault="008F21C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F21CA" w:rsidRPr="00A4018C" w:rsidRDefault="008F21CA" w:rsidP="0079373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A4018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8F21CA" w:rsidRPr="00366F7F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A4018C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T1A_W03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T1A_W04 T1A_W05 T1A_W07 T1A_W08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A4018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8F21CA" w:rsidRPr="00A4018C" w:rsidRDefault="008F21CA" w:rsidP="00685A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A4018C" w:rsidRDefault="008F21CA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8F21CA" w:rsidRPr="003F28AF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8F21CA" w:rsidRPr="00936052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elementów 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</w:p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8F21CA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8F21CA" w:rsidRPr="00936052" w:rsidRDefault="008F21CA" w:rsidP="003C783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6F764C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korzystać z normatywów  i przeprowadzać obliczenia elementów trasy zgodnie z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U11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8F21CA" w:rsidRPr="00366F7F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8F21CA" w:rsidRPr="00366F7F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366F7F" w:rsidRDefault="008F21CA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U08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U09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5B059B" w:rsidRDefault="008F21C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8F21CA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F21CA" w:rsidRPr="005B059B" w:rsidRDefault="008F21CA" w:rsidP="00685A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5B059B" w:rsidRDefault="008F21CA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6F764C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A" w:rsidRPr="00936052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8F21CA" w:rsidRPr="003F28AF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8F21CA" w:rsidRPr="00936052" w:rsidRDefault="008F21CA" w:rsidP="003C783E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8F21CA" w:rsidRPr="00366F7F" w:rsidRDefault="008F21C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7E3353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  <w:t>Treci kształcenia</w:t>
      </w:r>
      <w:r w:rsidRPr="007E3353"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  <w:t>:</w:t>
      </w:r>
    </w:p>
    <w:p w:rsidR="008F21CA" w:rsidRPr="00366F7F" w:rsidRDefault="008F21C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8F21CA" w:rsidRDefault="008F21C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60EE7">
        <w:rPr>
          <w:rFonts w:ascii="Arial" w:hAnsi="Arial" w:cs="Arial"/>
          <w:sz w:val="20"/>
          <w:szCs w:val="20"/>
        </w:rPr>
        <w:t>Treści kształcenia w zakresie wykładu</w:t>
      </w:r>
    </w:p>
    <w:p w:rsidR="008F21CA" w:rsidRPr="00260EE7" w:rsidRDefault="008F21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E95F69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8F21CA" w:rsidRPr="00E95F69" w:rsidRDefault="008F21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F21CA" w:rsidRPr="00E95F69" w:rsidRDefault="008F21C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8F21CA" w:rsidRPr="004A4489" w:rsidRDefault="008F21CA" w:rsidP="00833FD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Klasyfikacja techniczna dróg. Podstawowe parametry projektowe.  Podstawowe płaszczyzny projektowania. Podstawowe cechy i funkcje dróg.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8F21CA" w:rsidRPr="004A4489" w:rsidRDefault="008F21CA" w:rsidP="006E60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Przekroje poprzeczne dróg. Elementy składowe przekroju poprzecznego. Wybór przekroju poprzecznego. Zasady wymiarowania, skrajnia drogowa.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8F21CA" w:rsidRPr="004A4489" w:rsidRDefault="008F21CA" w:rsidP="00685A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Zasady projektowania dróg w planie. Elementy drogi w planie. Zasady projektowania  odcinków prostych. Zasady doboru wartości promieni łuków poziomych. Warunki bezpiecznego i wygodnego przejazdu po łuku poziomym. Promienie dla kąta zwrotu &lt; 90° , oświetlenie jezdni.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8F21CA" w:rsidRPr="004A4489" w:rsidRDefault="008F21CA" w:rsidP="006E60B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Projektowanie krzywych przejściowych Dobór parametru klotoidy. Omówienie warunków - zasady i wzory. Przechyłka jednostronna na łuku. Zasady płynności – proporcji między długościami L i K. Poszerzenie na łukach.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F21CA" w:rsidRPr="00366F7F">
        <w:tc>
          <w:tcPr>
            <w:tcW w:w="848" w:type="dxa"/>
            <w:vAlign w:val="center"/>
          </w:tcPr>
          <w:p w:rsidR="008F21CA" w:rsidRPr="00E95F69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8F21CA" w:rsidRPr="004A4489" w:rsidRDefault="008F21CA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2CF6">
              <w:rPr>
                <w:rFonts w:ascii="Arial" w:hAnsi="Arial" w:cs="Arial"/>
                <w:sz w:val="20"/>
                <w:szCs w:val="20"/>
              </w:rPr>
              <w:t>Zasady projektowania dróg w przekroju podłużnym. Elementy projektowe niwelety drogi. Zasady projektowania odcinków niwelety o jednakowych pochyleniach. Łuki pionowe wypukłe i wklęsłe. Dobór wartości minimalnych promieni łuków pionowych.</w:t>
            </w:r>
          </w:p>
        </w:tc>
        <w:tc>
          <w:tcPr>
            <w:tcW w:w="1164" w:type="dxa"/>
          </w:tcPr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3C783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8F21CA" w:rsidRPr="00B33C85" w:rsidRDefault="008F21C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F21CA" w:rsidRDefault="008F21CA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33C85">
        <w:rPr>
          <w:rFonts w:ascii="Arial" w:hAnsi="Arial" w:cs="Arial"/>
          <w:sz w:val="20"/>
          <w:szCs w:val="20"/>
        </w:rPr>
        <w:t xml:space="preserve">Charakterystyka zadań </w:t>
      </w:r>
      <w:r>
        <w:rPr>
          <w:rFonts w:ascii="Arial" w:hAnsi="Arial" w:cs="Arial"/>
          <w:sz w:val="20"/>
          <w:szCs w:val="20"/>
        </w:rPr>
        <w:t>projektowych</w:t>
      </w:r>
    </w:p>
    <w:p w:rsidR="008F21CA" w:rsidRPr="00B33C85" w:rsidRDefault="008F21CA" w:rsidP="007E3353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8F21CA" w:rsidRPr="00366F7F">
        <w:tc>
          <w:tcPr>
            <w:tcW w:w="851" w:type="dxa"/>
            <w:vAlign w:val="center"/>
          </w:tcPr>
          <w:p w:rsidR="008F21CA" w:rsidRPr="00A4018C" w:rsidRDefault="008F21CA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godz. zajęć proj.</w:t>
            </w:r>
          </w:p>
        </w:tc>
        <w:tc>
          <w:tcPr>
            <w:tcW w:w="6662" w:type="dxa"/>
            <w:vAlign w:val="center"/>
          </w:tcPr>
          <w:p w:rsidR="008F21CA" w:rsidRPr="00E95F69" w:rsidRDefault="008F21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8F21CA" w:rsidRPr="00E95F69" w:rsidRDefault="008F21C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F21CA" w:rsidRPr="00366F7F"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8F21CA" w:rsidRPr="00A4018C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Wybór przekroju poprzecznego drogi zależnie od prędkości projektowej, funkcji drogi i wymaganych warunków ruchowych.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8F21CA" w:rsidRPr="00366F7F">
        <w:trPr>
          <w:trHeight w:val="183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8F21CA" w:rsidRPr="00A4018C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Wytyczenie osi trasy drogowej na planie sytuacyjno – wysokościowym.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21CA" w:rsidRPr="00366F7F">
        <w:trPr>
          <w:trHeight w:val="264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62" w:type="dxa"/>
          </w:tcPr>
          <w:p w:rsidR="008F21CA" w:rsidRPr="00A4018C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Obliczenie elementów trasy drogowej w planie. Łuk kołowy i krzywe przejściowe.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8C">
              <w:rPr>
                <w:rFonts w:ascii="Arial" w:hAnsi="Arial" w:cs="Arial"/>
                <w:sz w:val="20"/>
                <w:szCs w:val="20"/>
              </w:rPr>
              <w:t>Kilometraż projektowanego odcinka drogi.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21CA" w:rsidRPr="00366F7F">
        <w:trPr>
          <w:trHeight w:val="223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62" w:type="dxa"/>
          </w:tcPr>
          <w:p w:rsidR="008F21CA" w:rsidRPr="00A4018C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Zaprojektowanie przebiegu osi jezdni drogowej w profilu podłużnym.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8F21CA" w:rsidRPr="00366F7F">
        <w:trPr>
          <w:trHeight w:val="284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62" w:type="dxa"/>
          </w:tcPr>
          <w:p w:rsidR="008F21CA" w:rsidRPr="00A4018C" w:rsidRDefault="008F21CA" w:rsidP="00F6062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Obliczenie elementów łuku pionowego.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8C">
              <w:rPr>
                <w:rFonts w:ascii="Arial" w:hAnsi="Arial" w:cs="Arial"/>
                <w:sz w:val="20"/>
                <w:szCs w:val="20"/>
              </w:rPr>
              <w:t>Obliczenie rzędnych projektowanej niwelety jezdni drogowej.</w:t>
            </w:r>
          </w:p>
        </w:tc>
        <w:tc>
          <w:tcPr>
            <w:tcW w:w="1589" w:type="dxa"/>
          </w:tcPr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F21CA" w:rsidRPr="007E3353" w:rsidRDefault="008F21CA" w:rsidP="007E33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F21CA" w:rsidRPr="00366F7F">
        <w:trPr>
          <w:trHeight w:val="264"/>
        </w:trPr>
        <w:tc>
          <w:tcPr>
            <w:tcW w:w="851" w:type="dxa"/>
            <w:vAlign w:val="center"/>
          </w:tcPr>
          <w:p w:rsidR="008F21CA" w:rsidRPr="00A4018C" w:rsidRDefault="008F21CA" w:rsidP="007E33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6662" w:type="dxa"/>
          </w:tcPr>
          <w:p w:rsidR="008F21CA" w:rsidRPr="00A4018C" w:rsidRDefault="008F21CA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018C">
              <w:rPr>
                <w:rFonts w:ascii="Arial" w:hAnsi="Arial" w:cs="Arial"/>
                <w:sz w:val="20"/>
                <w:szCs w:val="20"/>
              </w:rPr>
              <w:t>Opis techniczny wraz z obliczeniami.</w:t>
            </w:r>
          </w:p>
        </w:tc>
        <w:tc>
          <w:tcPr>
            <w:tcW w:w="1589" w:type="dxa"/>
          </w:tcPr>
          <w:p w:rsidR="008F21CA" w:rsidRPr="007E3353" w:rsidRDefault="008F21CA" w:rsidP="00257F9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7E3353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8F21CA" w:rsidRPr="00366F7F" w:rsidRDefault="008F21C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8F21CA" w:rsidRDefault="008F21C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8F21CA" w:rsidRPr="00AB3091" w:rsidRDefault="008F21CA" w:rsidP="007E3353">
      <w:p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B3091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8F21CA" w:rsidRPr="00366F7F" w:rsidRDefault="008F21C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F21C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4E4D88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4E4D88" w:rsidRDefault="008F21C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F21CA" w:rsidRPr="004E4D88" w:rsidRDefault="008F21C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F21CA" w:rsidRPr="00366F7F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F21CA" w:rsidRPr="00366F7F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E312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E312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</w:tr>
      <w:tr w:rsidR="008F21C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E4D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projektu</w:t>
            </w:r>
          </w:p>
        </w:tc>
      </w:tr>
      <w:tr w:rsidR="008F21CA" w:rsidRPr="00366F7F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1CA" w:rsidRPr="004E4D88" w:rsidRDefault="008F21CA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CA" w:rsidRPr="004E4D88" w:rsidRDefault="008F21C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8F21CA" w:rsidRPr="00366F7F" w:rsidRDefault="008F21C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8F21CA" w:rsidRPr="00AB3091" w:rsidRDefault="008F21CA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B3091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F21CA" w:rsidRPr="00B97697">
        <w:trPr>
          <w:trHeight w:val="283"/>
        </w:trPr>
        <w:tc>
          <w:tcPr>
            <w:tcW w:w="9125" w:type="dxa"/>
            <w:gridSpan w:val="3"/>
          </w:tcPr>
          <w:p w:rsidR="008F21CA" w:rsidRPr="00B97697" w:rsidRDefault="008F21CA" w:rsidP="005C18F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F21CA" w:rsidRPr="008B6901">
        <w:trPr>
          <w:trHeight w:val="283"/>
        </w:trPr>
        <w:tc>
          <w:tcPr>
            <w:tcW w:w="439" w:type="dxa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F21CA" w:rsidRPr="003E79E8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iCs/>
                <w:lang w:eastAsia="pl-PL"/>
              </w:rPr>
            </w:pPr>
            <w:r w:rsidRPr="003E79E8">
              <w:rPr>
                <w:rFonts w:ascii="Arial" w:hAnsi="Arial" w:cs="Arial"/>
                <w:b/>
                <w:iCs/>
                <w:lang w:eastAsia="pl-PL"/>
              </w:rPr>
              <w:t>26</w:t>
            </w:r>
          </w:p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F21CA" w:rsidRPr="00851AB4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F21CA" w:rsidRPr="00851AB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F21CA" w:rsidRPr="008B6901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 przygotowanie się do ćwiczeń</w:t>
            </w:r>
          </w:p>
        </w:tc>
        <w:tc>
          <w:tcPr>
            <w:tcW w:w="1496" w:type="dxa"/>
            <w:vAlign w:val="center"/>
          </w:tcPr>
          <w:p w:rsidR="008F21CA" w:rsidRPr="00B63880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F21CA" w:rsidRPr="003E79E8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E79E8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F21CA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F21CA" w:rsidRPr="003E79E8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iCs/>
                <w:lang w:eastAsia="pl-PL"/>
              </w:rPr>
            </w:pPr>
            <w:r>
              <w:rPr>
                <w:rFonts w:ascii="Arial" w:hAnsi="Arial" w:cs="Arial"/>
                <w:b/>
                <w:iCs/>
                <w:lang w:eastAsia="pl-PL"/>
              </w:rPr>
              <w:t>19</w:t>
            </w:r>
          </w:p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F21CA" w:rsidRPr="008B6901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8F21CA" w:rsidRPr="00B97697">
        <w:trPr>
          <w:trHeight w:val="357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F21CA" w:rsidRPr="00B97697" w:rsidRDefault="008F21CA" w:rsidP="005C18F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45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F21CA" w:rsidRPr="006672F4" w:rsidRDefault="008F21CA" w:rsidP="005C18F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F21CA" w:rsidRPr="00B97697" w:rsidRDefault="008F21CA" w:rsidP="005C18F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29</w:t>
            </w:r>
          </w:p>
        </w:tc>
      </w:tr>
      <w:tr w:rsidR="008F21CA" w:rsidRPr="00B97697">
        <w:trPr>
          <w:trHeight w:val="283"/>
        </w:trPr>
        <w:tc>
          <w:tcPr>
            <w:tcW w:w="439" w:type="dxa"/>
          </w:tcPr>
          <w:p w:rsidR="008F21CA" w:rsidRPr="00A671F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F21CA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F21CA" w:rsidRPr="00B97697" w:rsidRDefault="008F21CA" w:rsidP="005C18F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F21CA" w:rsidRPr="006672F4" w:rsidRDefault="008F21CA" w:rsidP="003E79E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8F21CA" w:rsidRDefault="008F21CA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yellow"/>
          <w:lang w:eastAsia="pl-PL"/>
        </w:rPr>
      </w:pPr>
    </w:p>
    <w:p w:rsidR="008F21CA" w:rsidRPr="008347BC" w:rsidRDefault="008F21CA" w:rsidP="008347BC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347BC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F21CA" w:rsidRPr="00AB3091" w:rsidRDefault="008F21CA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F21CA" w:rsidRPr="00AB309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Pr="00AB3091" w:rsidRDefault="008F21C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Buszma E., Nowoczesne projektowanie dróg. WKiŁ, Warszawa, 1966r.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Lewinowski Cz., Trylski Z.: Projektowanie krzywych przejściowych w budownictwie drogowym. PWN – Warszawa, 1984r.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Lewinowski Cz., Trylski Z.: Projektowanie klotoidalnych krzywych przejściowych wraz z tablicami do określania współrzędnych punktów pośrednich. Wydaw. Politechniki Śląskiej, Gliwice, 1975r.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i II. PPWK, Warszawa, 1978r. 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Major H.: Drogi, ulice i węzły. cz.I. Projektowanie tras drogowych Wyd. PŚ Kielce,1988r.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Rozporządzenie Ministra Transportu i Gospodarki Morskiej z dnia 2 marca 1999 r. w sprawie warunków technicznych, jakim powinny odpowiadać drogi publiczne i ich usytuowanie. (Dz. Ustaw  RP. nr 43 poz. 430 z dnia 14 maja 1999r.)</w:t>
            </w:r>
          </w:p>
          <w:p w:rsidR="008F21CA" w:rsidRPr="00051361" w:rsidRDefault="008F21CA" w:rsidP="003E79E8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8F21CA" w:rsidRPr="00051361" w:rsidRDefault="008F21CA" w:rsidP="003E79E8">
            <w:pPr>
              <w:numPr>
                <w:ilvl w:val="1"/>
                <w:numId w:val="32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1 drogi I i II klasy technicznej – autostrady i drogi ekspresowe,</w:t>
            </w:r>
          </w:p>
          <w:p w:rsidR="008F21CA" w:rsidRPr="00051361" w:rsidRDefault="008F21CA" w:rsidP="003E79E8">
            <w:pPr>
              <w:numPr>
                <w:ilvl w:val="1"/>
                <w:numId w:val="32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8F21CA" w:rsidRPr="00051361" w:rsidRDefault="008F21CA" w:rsidP="003E79E8">
            <w:pPr>
              <w:numPr>
                <w:ilvl w:val="1"/>
                <w:numId w:val="32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8F21CA" w:rsidRPr="00AB3091" w:rsidRDefault="008F21CA" w:rsidP="003E79E8">
            <w:r w:rsidRPr="00051361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1995r.</w:t>
            </w:r>
          </w:p>
        </w:tc>
      </w:tr>
      <w:tr w:rsidR="008F21CA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CA" w:rsidRDefault="008F21C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1CA" w:rsidRPr="00FD7863" w:rsidRDefault="008F21C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F21CA" w:rsidRDefault="008F21CA"/>
    <w:sectPr w:rsidR="008F21CA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7"/>
  </w:num>
  <w:num w:numId="8">
    <w:abstractNumId w:val="2"/>
  </w:num>
  <w:num w:numId="9">
    <w:abstractNumId w:val="31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5"/>
  </w:num>
  <w:num w:numId="15">
    <w:abstractNumId w:val="28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4"/>
  </w:num>
  <w:num w:numId="23">
    <w:abstractNumId w:val="30"/>
  </w:num>
  <w:num w:numId="24">
    <w:abstractNumId w:val="19"/>
  </w:num>
  <w:num w:numId="25">
    <w:abstractNumId w:val="21"/>
  </w:num>
  <w:num w:numId="26">
    <w:abstractNumId w:val="26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3F88"/>
    <w:rsid w:val="00096974"/>
    <w:rsid w:val="000A0B7B"/>
    <w:rsid w:val="000A1318"/>
    <w:rsid w:val="000C1776"/>
    <w:rsid w:val="000D5D00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5418"/>
    <w:rsid w:val="00147A36"/>
    <w:rsid w:val="0015054E"/>
    <w:rsid w:val="001B620C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57F9E"/>
    <w:rsid w:val="002607B7"/>
    <w:rsid w:val="00260EE7"/>
    <w:rsid w:val="0027055E"/>
    <w:rsid w:val="00280673"/>
    <w:rsid w:val="0028533E"/>
    <w:rsid w:val="00295D90"/>
    <w:rsid w:val="00296E6D"/>
    <w:rsid w:val="002979B7"/>
    <w:rsid w:val="002B31B6"/>
    <w:rsid w:val="002C0858"/>
    <w:rsid w:val="002C7D0F"/>
    <w:rsid w:val="002D5CBD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2A16"/>
    <w:rsid w:val="003C783E"/>
    <w:rsid w:val="003D4720"/>
    <w:rsid w:val="003D6F65"/>
    <w:rsid w:val="003E79E8"/>
    <w:rsid w:val="003F2844"/>
    <w:rsid w:val="003F28AF"/>
    <w:rsid w:val="004258A6"/>
    <w:rsid w:val="00435A5E"/>
    <w:rsid w:val="004365A9"/>
    <w:rsid w:val="00440388"/>
    <w:rsid w:val="00441E80"/>
    <w:rsid w:val="0044594C"/>
    <w:rsid w:val="00453615"/>
    <w:rsid w:val="00493990"/>
    <w:rsid w:val="00496307"/>
    <w:rsid w:val="004A4489"/>
    <w:rsid w:val="004B0487"/>
    <w:rsid w:val="004B60C4"/>
    <w:rsid w:val="004B7F8B"/>
    <w:rsid w:val="004D2AB4"/>
    <w:rsid w:val="004E45C6"/>
    <w:rsid w:val="004E4D88"/>
    <w:rsid w:val="004E73D4"/>
    <w:rsid w:val="005030D0"/>
    <w:rsid w:val="0051729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C18F2"/>
    <w:rsid w:val="005E0022"/>
    <w:rsid w:val="0060706C"/>
    <w:rsid w:val="00614CB3"/>
    <w:rsid w:val="00623367"/>
    <w:rsid w:val="00625E19"/>
    <w:rsid w:val="00644D45"/>
    <w:rsid w:val="006457D9"/>
    <w:rsid w:val="00652B0E"/>
    <w:rsid w:val="006571BE"/>
    <w:rsid w:val="00657563"/>
    <w:rsid w:val="00657825"/>
    <w:rsid w:val="006672F4"/>
    <w:rsid w:val="00681DB4"/>
    <w:rsid w:val="00685ACE"/>
    <w:rsid w:val="00692EA5"/>
    <w:rsid w:val="006B2917"/>
    <w:rsid w:val="006D4A8E"/>
    <w:rsid w:val="006E403B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6271"/>
    <w:rsid w:val="00750DE4"/>
    <w:rsid w:val="007550F8"/>
    <w:rsid w:val="00761AF7"/>
    <w:rsid w:val="00767DF3"/>
    <w:rsid w:val="007822D6"/>
    <w:rsid w:val="00782B1A"/>
    <w:rsid w:val="00787485"/>
    <w:rsid w:val="0079373C"/>
    <w:rsid w:val="007A48A8"/>
    <w:rsid w:val="007A4B03"/>
    <w:rsid w:val="007C10C6"/>
    <w:rsid w:val="007C12EB"/>
    <w:rsid w:val="007C6008"/>
    <w:rsid w:val="007D2ADC"/>
    <w:rsid w:val="007E3353"/>
    <w:rsid w:val="0082529E"/>
    <w:rsid w:val="00833FD5"/>
    <w:rsid w:val="008347BC"/>
    <w:rsid w:val="00843C02"/>
    <w:rsid w:val="00845723"/>
    <w:rsid w:val="00851AB4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21CA"/>
    <w:rsid w:val="008F7C0A"/>
    <w:rsid w:val="009226F0"/>
    <w:rsid w:val="00932E7B"/>
    <w:rsid w:val="00936052"/>
    <w:rsid w:val="0094241D"/>
    <w:rsid w:val="0094365E"/>
    <w:rsid w:val="00957FF8"/>
    <w:rsid w:val="00970198"/>
    <w:rsid w:val="00985E67"/>
    <w:rsid w:val="00993544"/>
    <w:rsid w:val="009A00D5"/>
    <w:rsid w:val="009B6908"/>
    <w:rsid w:val="009C5C15"/>
    <w:rsid w:val="009D333B"/>
    <w:rsid w:val="009D710A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B05887"/>
    <w:rsid w:val="00B16C60"/>
    <w:rsid w:val="00B312E6"/>
    <w:rsid w:val="00B33C85"/>
    <w:rsid w:val="00B367E1"/>
    <w:rsid w:val="00B418C1"/>
    <w:rsid w:val="00B479E5"/>
    <w:rsid w:val="00B554E7"/>
    <w:rsid w:val="00B567A1"/>
    <w:rsid w:val="00B63880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D08C7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A12CD"/>
    <w:rsid w:val="00CA137A"/>
    <w:rsid w:val="00CA25CA"/>
    <w:rsid w:val="00CA4DFB"/>
    <w:rsid w:val="00CB47C9"/>
    <w:rsid w:val="00CB65A6"/>
    <w:rsid w:val="00CD76A9"/>
    <w:rsid w:val="00CF2E55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4BDF"/>
    <w:rsid w:val="00DF2239"/>
    <w:rsid w:val="00E2558D"/>
    <w:rsid w:val="00E31272"/>
    <w:rsid w:val="00E32343"/>
    <w:rsid w:val="00E432FA"/>
    <w:rsid w:val="00E45678"/>
    <w:rsid w:val="00E63513"/>
    <w:rsid w:val="00E779CB"/>
    <w:rsid w:val="00E825ED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09A9"/>
    <w:rsid w:val="00F02331"/>
    <w:rsid w:val="00F02D5F"/>
    <w:rsid w:val="00F21D35"/>
    <w:rsid w:val="00F34963"/>
    <w:rsid w:val="00F40E1E"/>
    <w:rsid w:val="00F520A1"/>
    <w:rsid w:val="00F60625"/>
    <w:rsid w:val="00F77267"/>
    <w:rsid w:val="00F906B4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5</Pages>
  <Words>1134</Words>
  <Characters>6804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22</cp:revision>
  <cp:lastPrinted>2012-03-07T05:59:00Z</cp:lastPrinted>
  <dcterms:created xsi:type="dcterms:W3CDTF">2012-06-06T09:12:00Z</dcterms:created>
  <dcterms:modified xsi:type="dcterms:W3CDTF">2012-11-28T21:09:00Z</dcterms:modified>
</cp:coreProperties>
</file>