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43" w:rsidRPr="000F0C10" w:rsidRDefault="00E61243" w:rsidP="00FD41F6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F0C10">
        <w:rPr>
          <w:rFonts w:ascii="Arial" w:hAnsi="Arial" w:cs="Arial"/>
          <w:b/>
          <w:sz w:val="20"/>
          <w:szCs w:val="20"/>
        </w:rPr>
        <w:t>Załącznik nr 7</w:t>
      </w:r>
    </w:p>
    <w:p w:rsidR="00E61243" w:rsidRPr="000F0C10" w:rsidRDefault="00E61243" w:rsidP="00FD41F6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F0C10">
        <w:rPr>
          <w:rFonts w:ascii="Arial" w:hAnsi="Arial" w:cs="Arial"/>
          <w:b/>
          <w:sz w:val="20"/>
          <w:szCs w:val="20"/>
        </w:rPr>
        <w:t>do Zarządzenia Rektora nr 10/12</w:t>
      </w:r>
    </w:p>
    <w:p w:rsidR="00E61243" w:rsidRPr="000F0C10" w:rsidRDefault="00E61243" w:rsidP="00FD41F6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F0C10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E61243" w:rsidRPr="000F0C10" w:rsidRDefault="00E61243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61243" w:rsidRPr="000F0C10" w:rsidRDefault="00E61243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0F0C10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E61243" w:rsidRPr="000F0C10" w:rsidRDefault="00E61243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61243" w:rsidRPr="000F0C1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E61243" w:rsidRPr="000F0C1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D41F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Inżynieria ruchu 2</w:t>
            </w:r>
          </w:p>
        </w:tc>
      </w:tr>
      <w:tr w:rsidR="00E61243" w:rsidRPr="000F0C1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D41F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Traffic engineering 2</w:t>
            </w:r>
          </w:p>
        </w:tc>
      </w:tr>
      <w:tr w:rsidR="00E61243" w:rsidRPr="000F0C1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E61243" w:rsidRPr="000F0C10" w:rsidRDefault="00E61243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61243" w:rsidRPr="000F0C10" w:rsidRDefault="00E61243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61243" w:rsidRPr="000F0C10" w:rsidRDefault="00E61243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0F0C10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E61243" w:rsidRPr="000F0C10" w:rsidRDefault="00E61243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0F0C10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0F0C1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E61243" w:rsidRPr="000F0C10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9E5D3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9E5D3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dr inż. Halina Major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61243" w:rsidRPr="000F0C10" w:rsidRDefault="00E61243" w:rsidP="00211BFA">
            <w:pPr>
              <w:rPr>
                <w:rFonts w:ascii="Arial" w:hAnsi="Arial" w:cs="Arial"/>
                <w:b/>
              </w:rPr>
            </w:pPr>
            <w:r w:rsidRPr="000F0C10">
              <w:rPr>
                <w:rFonts w:ascii="Arial" w:hAnsi="Arial" w:cs="Arial"/>
                <w:b/>
              </w:rPr>
              <w:t>Dr hab. inż. Jerzy Z. Piotrowski, prof. PŚk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E61243" w:rsidRPr="000F0C10" w:rsidRDefault="00E61243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61243" w:rsidRPr="000F0C10" w:rsidRDefault="00E61243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61243" w:rsidRPr="000F0C10" w:rsidRDefault="00E61243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F0C1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E61243" w:rsidRPr="000F0C10" w:rsidRDefault="00E61243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61243" w:rsidRPr="000F0C1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E61243" w:rsidRPr="000F0C1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semestr VII</w:t>
            </w:r>
          </w:p>
        </w:tc>
      </w:tr>
      <w:tr w:rsidR="00E61243" w:rsidRPr="000F0C1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E61243" w:rsidRPr="000F0C1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E61243" w:rsidRPr="000F0C10" w:rsidRDefault="00E61243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E61243" w:rsidRPr="000F0C10" w:rsidRDefault="00E61243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E61243" w:rsidRPr="000F0C10">
        <w:trPr>
          <w:trHeight w:val="567"/>
        </w:trPr>
        <w:tc>
          <w:tcPr>
            <w:tcW w:w="1985" w:type="dxa"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E61243" w:rsidRPr="000F0C10">
        <w:trPr>
          <w:trHeight w:val="283"/>
        </w:trPr>
        <w:tc>
          <w:tcPr>
            <w:tcW w:w="1985" w:type="dxa"/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61243" w:rsidRPr="000F0C10" w:rsidRDefault="00E61243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F0C1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E61243" w:rsidRPr="000F0C10" w:rsidRDefault="00E61243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61243" w:rsidRPr="000F0C10" w:rsidRDefault="00E61243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61243" w:rsidRPr="000F0C10" w:rsidRDefault="00E61243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F0C1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46" w:type="dxa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E61243" w:rsidRPr="000F0C10" w:rsidRDefault="00E61243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F0C10">
        <w:rPr>
          <w:rFonts w:ascii="Arial" w:hAnsi="Arial" w:cs="Arial"/>
          <w:sz w:val="22"/>
          <w:szCs w:val="22"/>
          <w:lang w:eastAsia="pl-PL"/>
        </w:rPr>
        <w:br w:type="page"/>
      </w:r>
      <w:r w:rsidRPr="000F0C1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E61243" w:rsidRPr="000F0C10" w:rsidRDefault="00E61243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E61243" w:rsidRPr="000F0C10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0F0C1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Poznanie zagadnień związanych z organizacją ruchu drogowego kołowego i pieszego. Rozwiązywanie problemów komunikacyjnych przy wykorzystaniu sygnalizacji akomodacyjnej i koordynacji programów sygnalizacji w arteriach i na sieci ulicznej.            </w:t>
            </w:r>
          </w:p>
          <w:p w:rsidR="00E61243" w:rsidRPr="000F0C10" w:rsidRDefault="00E61243" w:rsidP="000F0C1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61243" w:rsidRPr="000F0C10" w:rsidRDefault="00E61243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E61243" w:rsidRPr="000F0C1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E61243" w:rsidRPr="000F0C10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8F178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Ma wiedzę z zakresu metod obliczeniowych służących programowaniu i optymalizacji pracy sygnalizacji świetlnej.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T1A_W06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T1A_W09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4D7220">
            <w:pPr>
              <w:ind w:left="0" w:hanging="234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61243" w:rsidRPr="000F0C10" w:rsidRDefault="00E61243" w:rsidP="000B530C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4D722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Rozróżnia i proponuje oznakowanie pionowe oraz poziome, a także wskazuje wybór odpowiednich tablic informacji drogowskazowych.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F6073C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E61243" w:rsidRPr="000F0C10" w:rsidRDefault="00E61243" w:rsidP="00F6073C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  <w:p w:rsidR="00E61243" w:rsidRPr="000F0C10" w:rsidRDefault="00E61243" w:rsidP="00F6073C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F6073C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E61243" w:rsidRPr="000F0C10" w:rsidRDefault="00E61243" w:rsidP="00F6073C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E61243" w:rsidRPr="000F0C10" w:rsidRDefault="00E61243" w:rsidP="00F6073C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E61243" w:rsidRPr="000F0C10" w:rsidRDefault="00E61243" w:rsidP="00F6073C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E61243" w:rsidRPr="000F0C10" w:rsidRDefault="00E61243" w:rsidP="00F6073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E61243" w:rsidRPr="000F0C10" w:rsidRDefault="00E61243" w:rsidP="00F6073C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E61243" w:rsidRPr="000F0C10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8A1A5F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wiedzę na temat sygnalizacji świetlnej i jej programowania.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  <w:p w:rsidR="00E61243" w:rsidRPr="000F0C10" w:rsidRDefault="00E61243" w:rsidP="00F6073C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2368E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analizować i oceniać warunki ruchu dla różnych elementów sieci drogowej</w:t>
            </w:r>
            <w:r w:rsidRPr="000F0C1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T1A_U01 T1A_U05</w:t>
            </w:r>
          </w:p>
          <w:p w:rsidR="00E61243" w:rsidRPr="000F0C10" w:rsidRDefault="00E61243" w:rsidP="00F607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T1A_U07 T1A_U11 T1A_U15 T1A_U16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114A1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dobierać, zastosować i interpretować poznane metody obliczeniowe.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T1A_U01 T1A_U07 T1A_U08 T1A_U09 T1A_U14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E61243" w:rsidRPr="000F0C10" w:rsidRDefault="00E61243" w:rsidP="00FD100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 i w zespole.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T1A_K04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1243" w:rsidRPr="000F0C10">
        <w:trPr>
          <w:trHeight w:val="4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EA4BC5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E61243" w:rsidRPr="000F0C10" w:rsidRDefault="00E61243" w:rsidP="00EA4BC5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EA4B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Formułuje wnioski i opisuje wyniki prac własnych.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E61243" w:rsidRPr="000F0C10" w:rsidRDefault="00E61243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61243" w:rsidRPr="000F0C10" w:rsidRDefault="00E61243" w:rsidP="000F4BEF">
      <w:pPr>
        <w:rPr>
          <w:rFonts w:ascii="Arial" w:hAnsi="Arial" w:cs="Arial"/>
          <w:b/>
        </w:rPr>
      </w:pPr>
      <w:r w:rsidRPr="000F0C10">
        <w:rPr>
          <w:rFonts w:ascii="Arial" w:hAnsi="Arial" w:cs="Arial"/>
          <w:b/>
        </w:rPr>
        <w:t>Treści kształcenia:</w:t>
      </w:r>
    </w:p>
    <w:p w:rsidR="00E61243" w:rsidRPr="000F0C10" w:rsidRDefault="00E61243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F0C10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Nr godz. wykładu</w:t>
            </w:r>
          </w:p>
        </w:tc>
        <w:tc>
          <w:tcPr>
            <w:tcW w:w="7166" w:type="dxa"/>
            <w:vAlign w:val="center"/>
          </w:tcPr>
          <w:p w:rsidR="00E61243" w:rsidRPr="000F0C10" w:rsidRDefault="00E61243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61243" w:rsidRPr="000F0C10" w:rsidRDefault="00E61243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E61243" w:rsidRPr="000F0C10" w:rsidRDefault="00E61243" w:rsidP="002E732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Sygnalizacja akomodacyjna. Typy sygnalizacji: częściowo akomodacyjna,  pełna akomodacja, sygnalizacja wzbudzana dla pieszych. Obliczeniowa długość cyklu.</w:t>
            </w:r>
          </w:p>
        </w:tc>
        <w:tc>
          <w:tcPr>
            <w:tcW w:w="1164" w:type="dxa"/>
          </w:tcPr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E61243" w:rsidRPr="000F0C10" w:rsidRDefault="00E61243" w:rsidP="002E732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Programowanie sygnalizacji akomodacyjnej. Pełna akomodacja. Charakterystyka detektorów.</w:t>
            </w:r>
          </w:p>
        </w:tc>
        <w:tc>
          <w:tcPr>
            <w:tcW w:w="1164" w:type="dxa"/>
          </w:tcPr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E61243" w:rsidRPr="000F0C10" w:rsidRDefault="00E61243" w:rsidP="002E732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Koordynacja sygnalizacji świetlnej. Typy i systemy koordynacji. Plany sygnalizacyjne. Szerokość wiązki zielonej fali. System symultaniczny system przemienny, parametry planów sygnalizacji. Rysunki planów: symultanicznego i przemiennego.</w:t>
            </w:r>
          </w:p>
        </w:tc>
        <w:tc>
          <w:tcPr>
            <w:tcW w:w="1164" w:type="dxa"/>
          </w:tcPr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E61243" w:rsidRPr="000F0C10" w:rsidRDefault="00E61243" w:rsidP="002E732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Przykład projektowania przesuniętego planu sygnalizacji. Dane do projektowania planów sygnalizacyjnych. Kryteria optymalizacyjne</w:t>
            </w:r>
          </w:p>
        </w:tc>
        <w:tc>
          <w:tcPr>
            <w:tcW w:w="1164" w:type="dxa"/>
          </w:tcPr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E61243" w:rsidRPr="000F0C10">
        <w:tc>
          <w:tcPr>
            <w:tcW w:w="848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E61243" w:rsidRPr="000F0C10" w:rsidRDefault="00E61243" w:rsidP="002E732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Organizacja ruchu. Środki organizacji ruchu. Oznakowanie dróg </w:t>
            </w: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br/>
              <w:t>i ulic. Cele, metody i funkcje oznakowania. Wymagania stawiane oznakowaniu. Hierarchia oznakowania.</w:t>
            </w:r>
          </w:p>
        </w:tc>
        <w:tc>
          <w:tcPr>
            <w:tcW w:w="1164" w:type="dxa"/>
          </w:tcPr>
          <w:p w:rsidR="00E61243" w:rsidRPr="000F0C10" w:rsidRDefault="00E61243" w:rsidP="0026415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</w:tbl>
    <w:p w:rsidR="00E61243" w:rsidRPr="000F0C10" w:rsidRDefault="00E61243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61243" w:rsidRPr="000F0C10" w:rsidRDefault="00E61243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F0C10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E61243" w:rsidRPr="000F0C10">
        <w:tc>
          <w:tcPr>
            <w:tcW w:w="851" w:type="dxa"/>
            <w:vAlign w:val="center"/>
          </w:tcPr>
          <w:p w:rsidR="00E61243" w:rsidRPr="000F0C10" w:rsidRDefault="00E61243" w:rsidP="004D722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Nr godz. zajęć</w:t>
            </w:r>
          </w:p>
          <w:p w:rsidR="00E61243" w:rsidRPr="000F0C10" w:rsidRDefault="00E61243" w:rsidP="00756E4C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projekt.</w:t>
            </w:r>
          </w:p>
        </w:tc>
        <w:tc>
          <w:tcPr>
            <w:tcW w:w="7087" w:type="dxa"/>
            <w:vAlign w:val="center"/>
          </w:tcPr>
          <w:p w:rsidR="00E61243" w:rsidRPr="000F0C10" w:rsidRDefault="00E61243" w:rsidP="004D722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61243" w:rsidRPr="000F0C10" w:rsidRDefault="00E61243" w:rsidP="004D722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E61243" w:rsidRPr="000F0C10">
        <w:tc>
          <w:tcPr>
            <w:tcW w:w="851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087" w:type="dxa"/>
          </w:tcPr>
          <w:p w:rsidR="00E61243" w:rsidRPr="000F0C10" w:rsidRDefault="00E61243" w:rsidP="004D722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Obliczenia programu sygnalizacji świetlnej dwufazowej stałoczasowej przy wykorzystaniu metody RRL. Opracowanie harmonogramu pracy sygnalizacji świetlnej.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E61243" w:rsidRPr="000F0C10">
        <w:trPr>
          <w:trHeight w:val="183"/>
        </w:trPr>
        <w:tc>
          <w:tcPr>
            <w:tcW w:w="851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087" w:type="dxa"/>
          </w:tcPr>
          <w:p w:rsidR="00E61243" w:rsidRPr="000F0C10" w:rsidRDefault="00E61243" w:rsidP="00871B9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Obliczenia przepustowości wlotów na skrzyżowanie dla przyjętej długości cyklu i podziale cyklu na fazy.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E61243" w:rsidRPr="000F0C10">
        <w:trPr>
          <w:trHeight w:val="264"/>
        </w:trPr>
        <w:tc>
          <w:tcPr>
            <w:tcW w:w="851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087" w:type="dxa"/>
          </w:tcPr>
          <w:p w:rsidR="00E61243" w:rsidRPr="000F0C10" w:rsidRDefault="00E61243" w:rsidP="00871B9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Ocena warunków ruchu na wlotach skrzyżowania przy wykorzystaniu kryterium średnich strat czasu.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E61243" w:rsidRPr="000F0C10">
        <w:trPr>
          <w:trHeight w:val="223"/>
        </w:trPr>
        <w:tc>
          <w:tcPr>
            <w:tcW w:w="851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087" w:type="dxa"/>
          </w:tcPr>
          <w:p w:rsidR="00E61243" w:rsidRPr="000F0C10" w:rsidRDefault="00E61243" w:rsidP="00871B9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Projekt oznakowania pionowego oraz rozmieszczenia sygnalizatorów na wlotach skrzyżowania. 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E61243" w:rsidRPr="000F0C10">
        <w:trPr>
          <w:trHeight w:val="284"/>
        </w:trPr>
        <w:tc>
          <w:tcPr>
            <w:tcW w:w="851" w:type="dxa"/>
            <w:vAlign w:val="center"/>
          </w:tcPr>
          <w:p w:rsidR="00E61243" w:rsidRPr="000F0C10" w:rsidRDefault="00E61243" w:rsidP="0055511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7" w:type="dxa"/>
          </w:tcPr>
          <w:p w:rsidR="00E61243" w:rsidRPr="000F0C10" w:rsidRDefault="00E61243" w:rsidP="0096125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Obliczenia programu sygnalizacji świetlnej wzbudzanej dla pieszych. Opracowanie planu sytuacyjnego przejść dla różnych wariantów.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E61243" w:rsidRPr="000F0C10">
        <w:trPr>
          <w:trHeight w:val="264"/>
        </w:trPr>
        <w:tc>
          <w:tcPr>
            <w:tcW w:w="851" w:type="dxa"/>
            <w:vAlign w:val="center"/>
          </w:tcPr>
          <w:p w:rsidR="00E61243" w:rsidRPr="000F0C10" w:rsidRDefault="00E61243" w:rsidP="0055511E">
            <w:pPr>
              <w:tabs>
                <w:tab w:val="left" w:pos="487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087" w:type="dxa"/>
          </w:tcPr>
          <w:p w:rsidR="00E61243" w:rsidRPr="000F0C10" w:rsidRDefault="00E61243" w:rsidP="0096125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Ocena warunków ruchu kołowego dla przyjętych wariantów przejścia oraz projekt organizacji ruchu w obrębie przejścia wraz z lokalizacją sygnalizatorów. </w:t>
            </w:r>
          </w:p>
        </w:tc>
        <w:tc>
          <w:tcPr>
            <w:tcW w:w="1164" w:type="dxa"/>
          </w:tcPr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E61243" w:rsidRPr="000F0C10" w:rsidRDefault="00E61243" w:rsidP="00F6073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E61243" w:rsidRPr="000F0C10" w:rsidRDefault="00E61243" w:rsidP="002E7320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E61243" w:rsidRPr="000F0C10" w:rsidRDefault="00E61243" w:rsidP="000F4BEF">
      <w:pPr>
        <w:rPr>
          <w:rFonts w:ascii="Arial" w:hAnsi="Arial" w:cs="Arial"/>
          <w:b/>
        </w:rPr>
      </w:pPr>
      <w:r w:rsidRPr="000F0C10"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E61243" w:rsidRPr="000F0C1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E61243" w:rsidRPr="000F0C10" w:rsidRDefault="00E61243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E61243" w:rsidRPr="000F0C10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E61243" w:rsidRPr="000F0C10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752C5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>
            <w:pPr>
              <w:rPr>
                <w:rFonts w:ascii="Arial" w:hAnsi="Arial" w:cs="Aria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 w:rsidP="00CA5C9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>
            <w:pPr>
              <w:rPr>
                <w:rFonts w:ascii="Arial" w:hAnsi="Arial" w:cs="Aria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E61243" w:rsidRPr="000F0C1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>
            <w:pPr>
              <w:rPr>
                <w:rFonts w:ascii="Arial" w:hAnsi="Arial" w:cs="Aria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E61243" w:rsidRPr="000F0C10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243" w:rsidRPr="000F0C10" w:rsidRDefault="00E61243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243" w:rsidRPr="000F0C10" w:rsidRDefault="00E61243">
            <w:pPr>
              <w:rPr>
                <w:rFonts w:ascii="Arial" w:hAnsi="Arial" w:cs="Aria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E61243" w:rsidRPr="000F0C10" w:rsidRDefault="00E61243" w:rsidP="000F4BEF">
      <w:pPr>
        <w:rPr>
          <w:rFonts w:ascii="Arial" w:hAnsi="Arial" w:cs="Arial"/>
          <w:i/>
          <w:sz w:val="16"/>
          <w:szCs w:val="16"/>
        </w:rPr>
      </w:pPr>
    </w:p>
    <w:p w:rsidR="00E61243" w:rsidRPr="000F0C10" w:rsidRDefault="00E61243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F0C1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E61243" w:rsidRPr="000F0C10">
        <w:trPr>
          <w:trHeight w:val="283"/>
        </w:trPr>
        <w:tc>
          <w:tcPr>
            <w:tcW w:w="9125" w:type="dxa"/>
            <w:gridSpan w:val="3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0F0C10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0F0C10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23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2,0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79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E61243" w:rsidRPr="000F0C10" w:rsidRDefault="00E61243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E61243" w:rsidRPr="000F0C10" w:rsidRDefault="00E61243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42</w:t>
            </w:r>
          </w:p>
        </w:tc>
      </w:tr>
      <w:tr w:rsidR="00E61243" w:rsidRPr="000F0C10">
        <w:trPr>
          <w:trHeight w:val="283"/>
        </w:trPr>
        <w:tc>
          <w:tcPr>
            <w:tcW w:w="310" w:type="dxa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E61243" w:rsidRPr="000F0C10" w:rsidRDefault="00E61243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E61243" w:rsidRPr="000F0C10" w:rsidRDefault="00E61243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1,7</w:t>
            </w:r>
          </w:p>
        </w:tc>
      </w:tr>
    </w:tbl>
    <w:p w:rsidR="00E61243" w:rsidRPr="000F0C10" w:rsidRDefault="00E61243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p w:rsidR="00E61243" w:rsidRPr="000F0C10" w:rsidRDefault="00E61243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F0C1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E61243" w:rsidRPr="000F0C10" w:rsidRDefault="00E61243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E61243" w:rsidRPr="000F0C1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0F0C1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Gaca S.; Suchorzewski W.; Tracz M.: Inżynieria ruchu. Teoria i praktyka. WKŁ, Warszawa, 2011r.</w:t>
            </w:r>
          </w:p>
          <w:p w:rsidR="00E61243" w:rsidRPr="000F0C10" w:rsidRDefault="00E61243" w:rsidP="000F0C1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Tracz m.; Allsop R.E. : Skrzyżowania z sygnalizacją świetlną, WKŁ, Warszawa, 1990r.</w:t>
            </w:r>
          </w:p>
          <w:p w:rsidR="00E61243" w:rsidRPr="000F0C10" w:rsidRDefault="00E61243" w:rsidP="000F0C1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Major H., Wawrzynkiewicz B., Bądel B.: Inżynieria ruchu drogowego cz. I., Skrypty Uczelniane Politechniki Świętokrzyskiej, Kielce,1985 r.</w:t>
            </w:r>
          </w:p>
          <w:p w:rsidR="00E61243" w:rsidRPr="000F0C10" w:rsidRDefault="00E61243" w:rsidP="000F0C1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Metoda obliczania przepustowości skrzyżowań z sygnalizacją świetlną. Wyd. GDDKiA, Warszawa, 2004r.</w:t>
            </w:r>
          </w:p>
          <w:p w:rsidR="00E61243" w:rsidRPr="000F0C10" w:rsidRDefault="00E61243" w:rsidP="000F0C1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Rozporządzenie Ministra Infrastruktury z dnia 3 lipca 2003r. w sprawie szczegółowych warunków technicznych dla znaków i sygnałów  drogowych oraz urządzeń bezpieczeństwa ruchu drogowego i warunków ich umieszczania na drodze (Dz. U. nr 220 z 23 grudnia 2003 r. poz. 2181)</w:t>
            </w:r>
          </w:p>
          <w:p w:rsidR="00E61243" w:rsidRPr="000F0C10" w:rsidRDefault="00E61243" w:rsidP="000F0C10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Wytyczne szczegółowe do rozporządzenia:</w:t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t xml:space="preserve">  214mowania.wietlnej i jej  hu dotyczącej różnych elementów sieci drogowej</w:t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F0C10">
              <w:rPr>
                <w:rFonts w:ascii="Arial" w:hAnsi="Arial" w:cs="Arial"/>
                <w:vanish/>
                <w:sz w:val="20"/>
                <w:szCs w:val="20"/>
              </w:rPr>
              <w:pgNum/>
            </w:r>
          </w:p>
          <w:p w:rsidR="00E61243" w:rsidRPr="000F0C10" w:rsidRDefault="00E61243" w:rsidP="000F0C1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 xml:space="preserve">      - Załącznik nr 1 – Znaki drogowe pionowe</w:t>
            </w:r>
          </w:p>
          <w:p w:rsidR="00E61243" w:rsidRPr="000F0C10" w:rsidRDefault="00E61243" w:rsidP="000F0C1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 xml:space="preserve">      - Załącznik nr 2 – Znaki drogowe poziome</w:t>
            </w:r>
          </w:p>
          <w:p w:rsidR="00E61243" w:rsidRPr="000F0C10" w:rsidRDefault="00E61243" w:rsidP="000F0C1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 xml:space="preserve">      - Załącznik nr 3 – Sygnalizacja świetlna</w:t>
            </w:r>
          </w:p>
          <w:p w:rsidR="00E61243" w:rsidRPr="000F0C10" w:rsidRDefault="00E61243" w:rsidP="000F0C10">
            <w:pPr>
              <w:numPr>
                <w:ilvl w:val="0"/>
                <w:numId w:val="22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Arial" w:hAnsi="Arial" w:cs="Arial"/>
              </w:rPr>
            </w:pPr>
            <w:r w:rsidRPr="000F0C10">
              <w:rPr>
                <w:rFonts w:ascii="Arial" w:hAnsi="Arial" w:cs="Arial"/>
                <w:sz w:val="20"/>
                <w:szCs w:val="20"/>
              </w:rPr>
              <w:t>Major H., Stępień J.: Materiały pomocnicze do  ćwiczenia projektowego nr 3   z przedmiotu: „Inżynieria ruchu” dla studentów studiów stacjonarnych             i niestacjonarnych specjalności „Budowa dróg”. „Projekt sygnalizacji świetlnej na skrzyżowaniu ulicznym”. Politechnika Świętokrzyska, Katedra Inżynierii Komunikacyjnej, Kielce, 2008r.</w:t>
            </w:r>
          </w:p>
        </w:tc>
      </w:tr>
      <w:tr w:rsidR="00E61243" w:rsidRPr="000F0C1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43" w:rsidRPr="000F0C10" w:rsidRDefault="00E61243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0C10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43" w:rsidRPr="000F0C10" w:rsidRDefault="00E61243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E61243" w:rsidRPr="000F0C10" w:rsidRDefault="00E61243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E61243" w:rsidRPr="000F0C10" w:rsidRDefault="00E61243">
      <w:pPr>
        <w:rPr>
          <w:rFonts w:ascii="Arial" w:hAnsi="Arial" w:cs="Arial"/>
        </w:rPr>
      </w:pPr>
    </w:p>
    <w:sectPr w:rsidR="00E61243" w:rsidRPr="000F0C10" w:rsidSect="000F0C1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13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CD7A3F4C"/>
    <w:lvl w:ilvl="0" w:tplc="D736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47008"/>
    <w:multiLevelType w:val="hybridMultilevel"/>
    <w:tmpl w:val="21981EC6"/>
    <w:lvl w:ilvl="0" w:tplc="87AA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3"/>
  </w:num>
  <w:num w:numId="5">
    <w:abstractNumId w:val="28"/>
  </w:num>
  <w:num w:numId="6">
    <w:abstractNumId w:val="5"/>
  </w:num>
  <w:num w:numId="7">
    <w:abstractNumId w:val="18"/>
  </w:num>
  <w:num w:numId="8">
    <w:abstractNumId w:val="2"/>
  </w:num>
  <w:num w:numId="9">
    <w:abstractNumId w:val="31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9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5"/>
  </w:num>
  <w:num w:numId="22">
    <w:abstractNumId w:val="25"/>
  </w:num>
  <w:num w:numId="23">
    <w:abstractNumId w:val="30"/>
  </w:num>
  <w:num w:numId="24">
    <w:abstractNumId w:val="20"/>
  </w:num>
  <w:num w:numId="25">
    <w:abstractNumId w:val="22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4"/>
  </w:num>
  <w:num w:numId="32">
    <w:abstractNumId w:val="3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7F1F"/>
    <w:rsid w:val="00025363"/>
    <w:rsid w:val="00026424"/>
    <w:rsid w:val="000332E1"/>
    <w:rsid w:val="00040E73"/>
    <w:rsid w:val="00064B80"/>
    <w:rsid w:val="00071E7B"/>
    <w:rsid w:val="00083F88"/>
    <w:rsid w:val="00096974"/>
    <w:rsid w:val="000A0B7B"/>
    <w:rsid w:val="000B530C"/>
    <w:rsid w:val="000B5310"/>
    <w:rsid w:val="000B7585"/>
    <w:rsid w:val="000C1776"/>
    <w:rsid w:val="000E67D1"/>
    <w:rsid w:val="000F0C10"/>
    <w:rsid w:val="000F4BEF"/>
    <w:rsid w:val="001039CB"/>
    <w:rsid w:val="00104832"/>
    <w:rsid w:val="00113C37"/>
    <w:rsid w:val="00114A1B"/>
    <w:rsid w:val="0012165F"/>
    <w:rsid w:val="00124612"/>
    <w:rsid w:val="00126FFA"/>
    <w:rsid w:val="00127D9D"/>
    <w:rsid w:val="001305AC"/>
    <w:rsid w:val="00130C97"/>
    <w:rsid w:val="00147A36"/>
    <w:rsid w:val="0015054E"/>
    <w:rsid w:val="001643F7"/>
    <w:rsid w:val="001A35B8"/>
    <w:rsid w:val="001B48BB"/>
    <w:rsid w:val="001B620C"/>
    <w:rsid w:val="001C797B"/>
    <w:rsid w:val="001E522A"/>
    <w:rsid w:val="001F35FD"/>
    <w:rsid w:val="00211BFA"/>
    <w:rsid w:val="00225D33"/>
    <w:rsid w:val="00227090"/>
    <w:rsid w:val="002329AE"/>
    <w:rsid w:val="00233CDF"/>
    <w:rsid w:val="00235BE7"/>
    <w:rsid w:val="002360B7"/>
    <w:rsid w:val="002368E9"/>
    <w:rsid w:val="002607B7"/>
    <w:rsid w:val="00264152"/>
    <w:rsid w:val="0028533E"/>
    <w:rsid w:val="00295D90"/>
    <w:rsid w:val="00296E6D"/>
    <w:rsid w:val="002979B7"/>
    <w:rsid w:val="002B31B6"/>
    <w:rsid w:val="002C0858"/>
    <w:rsid w:val="002D5CBD"/>
    <w:rsid w:val="002E7320"/>
    <w:rsid w:val="00307EDC"/>
    <w:rsid w:val="00316425"/>
    <w:rsid w:val="00327CB8"/>
    <w:rsid w:val="00333B68"/>
    <w:rsid w:val="00364C42"/>
    <w:rsid w:val="0037160A"/>
    <w:rsid w:val="0038052C"/>
    <w:rsid w:val="003845D0"/>
    <w:rsid w:val="00387E31"/>
    <w:rsid w:val="00394A10"/>
    <w:rsid w:val="00397487"/>
    <w:rsid w:val="003B7741"/>
    <w:rsid w:val="003C2A16"/>
    <w:rsid w:val="003D4720"/>
    <w:rsid w:val="003F28AF"/>
    <w:rsid w:val="00415CA9"/>
    <w:rsid w:val="004258A6"/>
    <w:rsid w:val="00432405"/>
    <w:rsid w:val="00435A5E"/>
    <w:rsid w:val="004365A9"/>
    <w:rsid w:val="00440388"/>
    <w:rsid w:val="0044093F"/>
    <w:rsid w:val="00441E80"/>
    <w:rsid w:val="0044594C"/>
    <w:rsid w:val="00476F81"/>
    <w:rsid w:val="00493990"/>
    <w:rsid w:val="004A264C"/>
    <w:rsid w:val="004B0487"/>
    <w:rsid w:val="004B60C4"/>
    <w:rsid w:val="004D2AB4"/>
    <w:rsid w:val="004D7220"/>
    <w:rsid w:val="004E45C6"/>
    <w:rsid w:val="004E73D4"/>
    <w:rsid w:val="005030D0"/>
    <w:rsid w:val="005039CB"/>
    <w:rsid w:val="00527DA5"/>
    <w:rsid w:val="0053442F"/>
    <w:rsid w:val="00535423"/>
    <w:rsid w:val="00537F47"/>
    <w:rsid w:val="0055511E"/>
    <w:rsid w:val="005567C6"/>
    <w:rsid w:val="0056516F"/>
    <w:rsid w:val="00570636"/>
    <w:rsid w:val="00571375"/>
    <w:rsid w:val="005864BE"/>
    <w:rsid w:val="005A6FC7"/>
    <w:rsid w:val="005B35EA"/>
    <w:rsid w:val="005E0022"/>
    <w:rsid w:val="005E6B9D"/>
    <w:rsid w:val="0060706C"/>
    <w:rsid w:val="00614CB3"/>
    <w:rsid w:val="00623367"/>
    <w:rsid w:val="00644D45"/>
    <w:rsid w:val="006457D9"/>
    <w:rsid w:val="00657825"/>
    <w:rsid w:val="006672F4"/>
    <w:rsid w:val="00692EA5"/>
    <w:rsid w:val="006D4A8E"/>
    <w:rsid w:val="006E194D"/>
    <w:rsid w:val="006E40EC"/>
    <w:rsid w:val="006F166A"/>
    <w:rsid w:val="006F2E0F"/>
    <w:rsid w:val="006F753D"/>
    <w:rsid w:val="006F764C"/>
    <w:rsid w:val="00700107"/>
    <w:rsid w:val="00712FC4"/>
    <w:rsid w:val="00714FB1"/>
    <w:rsid w:val="007220E3"/>
    <w:rsid w:val="00750DE4"/>
    <w:rsid w:val="00752C52"/>
    <w:rsid w:val="007550F8"/>
    <w:rsid w:val="007564C0"/>
    <w:rsid w:val="00756E4C"/>
    <w:rsid w:val="00761AF7"/>
    <w:rsid w:val="007639F6"/>
    <w:rsid w:val="00782B1A"/>
    <w:rsid w:val="007A48A8"/>
    <w:rsid w:val="007A4B03"/>
    <w:rsid w:val="007C10C6"/>
    <w:rsid w:val="007C12EB"/>
    <w:rsid w:val="007C6008"/>
    <w:rsid w:val="0082529E"/>
    <w:rsid w:val="00843C02"/>
    <w:rsid w:val="00845723"/>
    <w:rsid w:val="00851AB4"/>
    <w:rsid w:val="00863C28"/>
    <w:rsid w:val="00871B9F"/>
    <w:rsid w:val="00880A77"/>
    <w:rsid w:val="00886E57"/>
    <w:rsid w:val="00887713"/>
    <w:rsid w:val="00895D8F"/>
    <w:rsid w:val="008A11C3"/>
    <w:rsid w:val="008A1A5F"/>
    <w:rsid w:val="008A7CB2"/>
    <w:rsid w:val="008B1233"/>
    <w:rsid w:val="008B6901"/>
    <w:rsid w:val="008C569A"/>
    <w:rsid w:val="008D6802"/>
    <w:rsid w:val="008F1788"/>
    <w:rsid w:val="008F2114"/>
    <w:rsid w:val="008F7C0A"/>
    <w:rsid w:val="009226F0"/>
    <w:rsid w:val="009316C0"/>
    <w:rsid w:val="00936052"/>
    <w:rsid w:val="00957FF8"/>
    <w:rsid w:val="00961251"/>
    <w:rsid w:val="00970198"/>
    <w:rsid w:val="00985E67"/>
    <w:rsid w:val="009B2E1F"/>
    <w:rsid w:val="009D333B"/>
    <w:rsid w:val="009E352F"/>
    <w:rsid w:val="009E5D32"/>
    <w:rsid w:val="009F079F"/>
    <w:rsid w:val="009F5BB1"/>
    <w:rsid w:val="00A04F7E"/>
    <w:rsid w:val="00A22567"/>
    <w:rsid w:val="00A4018C"/>
    <w:rsid w:val="00A502F8"/>
    <w:rsid w:val="00A63C5A"/>
    <w:rsid w:val="00A655E2"/>
    <w:rsid w:val="00A671FA"/>
    <w:rsid w:val="00A7264C"/>
    <w:rsid w:val="00A751E9"/>
    <w:rsid w:val="00A8772A"/>
    <w:rsid w:val="00AB32D7"/>
    <w:rsid w:val="00AC1FC8"/>
    <w:rsid w:val="00AD11BE"/>
    <w:rsid w:val="00AD2242"/>
    <w:rsid w:val="00AD22C2"/>
    <w:rsid w:val="00AF6420"/>
    <w:rsid w:val="00B16C60"/>
    <w:rsid w:val="00B312E6"/>
    <w:rsid w:val="00B418C1"/>
    <w:rsid w:val="00B479E5"/>
    <w:rsid w:val="00B554E7"/>
    <w:rsid w:val="00B567A1"/>
    <w:rsid w:val="00B63880"/>
    <w:rsid w:val="00B83F18"/>
    <w:rsid w:val="00B922FE"/>
    <w:rsid w:val="00B956BF"/>
    <w:rsid w:val="00B97697"/>
    <w:rsid w:val="00BA1801"/>
    <w:rsid w:val="00BA2054"/>
    <w:rsid w:val="00BB3882"/>
    <w:rsid w:val="00BC36CD"/>
    <w:rsid w:val="00BD08C7"/>
    <w:rsid w:val="00BD5AE7"/>
    <w:rsid w:val="00BF52AA"/>
    <w:rsid w:val="00C00888"/>
    <w:rsid w:val="00C04C7A"/>
    <w:rsid w:val="00C06E16"/>
    <w:rsid w:val="00C1162D"/>
    <w:rsid w:val="00C12DCC"/>
    <w:rsid w:val="00C36095"/>
    <w:rsid w:val="00C73DAA"/>
    <w:rsid w:val="00CA137A"/>
    <w:rsid w:val="00CA25CA"/>
    <w:rsid w:val="00CA4DFB"/>
    <w:rsid w:val="00CA5C9A"/>
    <w:rsid w:val="00CB47C9"/>
    <w:rsid w:val="00CB65A6"/>
    <w:rsid w:val="00CD76A9"/>
    <w:rsid w:val="00CF2E55"/>
    <w:rsid w:val="00D04055"/>
    <w:rsid w:val="00D10F3C"/>
    <w:rsid w:val="00D13DBF"/>
    <w:rsid w:val="00D16B67"/>
    <w:rsid w:val="00D32C8C"/>
    <w:rsid w:val="00D51389"/>
    <w:rsid w:val="00D5254B"/>
    <w:rsid w:val="00D64077"/>
    <w:rsid w:val="00D65504"/>
    <w:rsid w:val="00D66013"/>
    <w:rsid w:val="00D6605E"/>
    <w:rsid w:val="00D73BB9"/>
    <w:rsid w:val="00D9303B"/>
    <w:rsid w:val="00DB36F7"/>
    <w:rsid w:val="00DC323C"/>
    <w:rsid w:val="00DE3ED6"/>
    <w:rsid w:val="00DF2239"/>
    <w:rsid w:val="00E10F55"/>
    <w:rsid w:val="00E32343"/>
    <w:rsid w:val="00E432FA"/>
    <w:rsid w:val="00E61243"/>
    <w:rsid w:val="00E63513"/>
    <w:rsid w:val="00E825ED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367BD"/>
    <w:rsid w:val="00F40E1E"/>
    <w:rsid w:val="00F520A1"/>
    <w:rsid w:val="00F6073C"/>
    <w:rsid w:val="00F80277"/>
    <w:rsid w:val="00F90546"/>
    <w:rsid w:val="00F96358"/>
    <w:rsid w:val="00F977C0"/>
    <w:rsid w:val="00FB0489"/>
    <w:rsid w:val="00FB485E"/>
    <w:rsid w:val="00FD0620"/>
    <w:rsid w:val="00FD1003"/>
    <w:rsid w:val="00FD2B3C"/>
    <w:rsid w:val="00FD41F6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Normal"/>
    <w:uiPriority w:val="99"/>
    <w:rsid w:val="00211BF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4</Pages>
  <Words>1139</Words>
  <Characters>6834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19</cp:revision>
  <cp:lastPrinted>2012-03-07T05:59:00Z</cp:lastPrinted>
  <dcterms:created xsi:type="dcterms:W3CDTF">2012-06-09T17:35:00Z</dcterms:created>
  <dcterms:modified xsi:type="dcterms:W3CDTF">2012-11-28T21:19:00Z</dcterms:modified>
</cp:coreProperties>
</file>