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11C" w:rsidRPr="00AB1E61" w:rsidRDefault="00CF011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B1E61">
        <w:rPr>
          <w:rFonts w:ascii="Arial" w:hAnsi="Arial" w:cs="Arial"/>
          <w:b/>
          <w:sz w:val="20"/>
          <w:szCs w:val="20"/>
        </w:rPr>
        <w:t>Załącznik nr 7</w:t>
      </w:r>
    </w:p>
    <w:p w:rsidR="00CF011C" w:rsidRPr="00AB1E61" w:rsidRDefault="00CF011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B1E61">
        <w:rPr>
          <w:rFonts w:ascii="Arial" w:hAnsi="Arial" w:cs="Arial"/>
          <w:b/>
          <w:sz w:val="20"/>
          <w:szCs w:val="20"/>
        </w:rPr>
        <w:t>do Zarządzenia Rektora nr 10/12</w:t>
      </w:r>
    </w:p>
    <w:p w:rsidR="00CF011C" w:rsidRPr="00AB1E61" w:rsidRDefault="00CF011C" w:rsidP="001B620C">
      <w:pPr>
        <w:ind w:left="0" w:firstLine="0"/>
        <w:jc w:val="right"/>
        <w:rPr>
          <w:rFonts w:ascii="Arial" w:hAnsi="Arial" w:cs="Arial"/>
          <w:b/>
          <w:sz w:val="20"/>
          <w:szCs w:val="20"/>
        </w:rPr>
      </w:pPr>
      <w:r w:rsidRPr="00AB1E61">
        <w:rPr>
          <w:rFonts w:ascii="Arial" w:hAnsi="Arial" w:cs="Arial"/>
          <w:b/>
          <w:sz w:val="20"/>
          <w:szCs w:val="20"/>
        </w:rPr>
        <w:t xml:space="preserve">z dnia 21 lutego 2012r. </w:t>
      </w:r>
    </w:p>
    <w:p w:rsidR="00CF011C" w:rsidRPr="00AB1E61" w:rsidRDefault="00CF011C" w:rsidP="000F4BEF">
      <w:pPr>
        <w:rPr>
          <w:rFonts w:ascii="Arial" w:hAnsi="Arial" w:cs="Arial"/>
          <w:b/>
          <w:bCs/>
          <w:sz w:val="20"/>
          <w:szCs w:val="20"/>
          <w:lang w:eastAsia="pl-PL"/>
        </w:rPr>
      </w:pPr>
    </w:p>
    <w:p w:rsidR="00CF011C" w:rsidRPr="00AB1E61" w:rsidRDefault="00CF011C" w:rsidP="000F4BEF">
      <w:pPr>
        <w:rPr>
          <w:rFonts w:ascii="Arial" w:hAnsi="Arial" w:cs="Arial"/>
          <w:b/>
          <w:bCs/>
          <w:sz w:val="22"/>
          <w:szCs w:val="22"/>
          <w:lang w:eastAsia="pl-PL"/>
        </w:rPr>
      </w:pPr>
      <w:r w:rsidRPr="00AB1E6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KARTA  MODUŁU / KARTA PRZEDMIOTU</w:t>
      </w:r>
    </w:p>
    <w:p w:rsidR="00CF011C" w:rsidRPr="00AB1E61" w:rsidRDefault="00CF011C" w:rsidP="000F4BEF">
      <w:pPr>
        <w:tabs>
          <w:tab w:val="left" w:pos="5280"/>
        </w:tabs>
        <w:ind w:left="55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F011C" w:rsidRPr="00AB1E6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Kod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  <w:tr w:rsidR="00CF011C" w:rsidRPr="00AB1E6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Nazwa modułu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91134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 xml:space="preserve">Budownictwo </w:t>
            </w:r>
            <w:r>
              <w:rPr>
                <w:rFonts w:ascii="Arial" w:hAnsi="Arial" w:cs="Arial"/>
                <w:b/>
                <w:lang w:eastAsia="pl-PL"/>
              </w:rPr>
              <w:t>p</w:t>
            </w:r>
            <w:r w:rsidRPr="00AB1E61">
              <w:rPr>
                <w:rFonts w:ascii="Arial" w:hAnsi="Arial" w:cs="Arial"/>
                <w:b/>
                <w:lang w:eastAsia="pl-PL"/>
              </w:rPr>
              <w:t>rzemysłowe</w:t>
            </w:r>
          </w:p>
        </w:tc>
      </w:tr>
      <w:tr w:rsidR="00CF011C" w:rsidRPr="00AB1E6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Nazwa modułu w języku angielskim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val="en-US"/>
              </w:rPr>
              <w:t>Industrial construction</w:t>
            </w:r>
          </w:p>
        </w:tc>
      </w:tr>
      <w:tr w:rsidR="00CF011C" w:rsidRPr="00AB1E61">
        <w:trPr>
          <w:trHeight w:val="28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A502F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Obowiązuje od roku akademickiego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A502F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2012/</w:t>
            </w:r>
            <w:r>
              <w:rPr>
                <w:rFonts w:ascii="Arial" w:hAnsi="Arial" w:cs="Arial"/>
                <w:b/>
                <w:lang w:eastAsia="pl-PL"/>
              </w:rPr>
              <w:t>20</w:t>
            </w:r>
            <w:r w:rsidRPr="00AB1E61">
              <w:rPr>
                <w:rFonts w:ascii="Arial" w:hAnsi="Arial" w:cs="Arial"/>
                <w:b/>
                <w:lang w:eastAsia="pl-PL"/>
              </w:rPr>
              <w:t>13</w:t>
            </w:r>
          </w:p>
        </w:tc>
      </w:tr>
    </w:tbl>
    <w:p w:rsidR="00CF011C" w:rsidRPr="00AB1E61" w:rsidRDefault="00CF011C" w:rsidP="006672F4">
      <w:pPr>
        <w:ind w:left="0" w:firstLine="0"/>
        <w:rPr>
          <w:rFonts w:ascii="Arial" w:hAnsi="Arial" w:cs="Arial"/>
          <w:b/>
          <w:bCs/>
          <w:sz w:val="22"/>
          <w:szCs w:val="22"/>
          <w:lang w:eastAsia="pl-PL"/>
        </w:rPr>
      </w:pPr>
    </w:p>
    <w:p w:rsidR="00CF011C" w:rsidRPr="00AB1E61" w:rsidRDefault="00CF011C" w:rsidP="006672F4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</w:pPr>
      <w:r w:rsidRPr="00AB1E61">
        <w:rPr>
          <w:rFonts w:ascii="Arial" w:hAnsi="Arial" w:cs="Arial"/>
          <w:b/>
          <w:bCs/>
          <w:sz w:val="22"/>
          <w:szCs w:val="22"/>
          <w:highlight w:val="lightGray"/>
          <w:lang w:eastAsia="pl-PL"/>
        </w:rPr>
        <w:t>USYTUOWANIE MODUŁU W SYSTEMIE STUDIÓW</w:t>
      </w:r>
    </w:p>
    <w:p w:rsidR="00CF011C" w:rsidRPr="00AB1E61" w:rsidRDefault="00CF011C" w:rsidP="006672F4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Kierunek studiów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Budownictwo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Poziom kształcenia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II stopień</w:t>
            </w:r>
          </w:p>
          <w:p w:rsidR="00CF011C" w:rsidRPr="00AB1E61" w:rsidRDefault="00CF011C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(I stopień / II stopień)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Profil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ogólnoakademicki</w:t>
            </w:r>
          </w:p>
          <w:p w:rsidR="00CF011C" w:rsidRPr="00AB1E61" w:rsidRDefault="00CF011C" w:rsidP="00C41D5F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(ogólno akademicki / praktyczny)</w:t>
            </w:r>
          </w:p>
        </w:tc>
      </w:tr>
      <w:tr w:rsidR="00CF011C" w:rsidRPr="00AB1E6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Forma i tryb prowadzenia studiów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niestacjonarne</w:t>
            </w:r>
          </w:p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(stacjonarne / niestacjonarne)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Specjalność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AB1E61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Konstrukcje Budowlane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Jednostka prowadząca moduł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Katedra Wytrzymałości Materiałów i Konstrukcji Betonowych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Koordynator modułu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Dr inż. Artur Wójcicki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3C2A1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Zatwierdził: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F011C" w:rsidRPr="00F25A10" w:rsidRDefault="00CF011C" w:rsidP="00AB1E61">
            <w:pPr>
              <w:rPr>
                <w:rFonts w:ascii="Arial" w:hAnsi="Arial" w:cs="Arial"/>
                <w:b/>
                <w:lang w:eastAsia="pl-PL"/>
              </w:rPr>
            </w:pPr>
            <w:r w:rsidRPr="00F25A10">
              <w:rPr>
                <w:rFonts w:ascii="Arial" w:hAnsi="Arial" w:cs="Arial"/>
                <w:b/>
                <w:lang w:eastAsia="pl-PL"/>
              </w:rPr>
              <w:t>Dr hab. inż. Jerzy Z. Piotrowski, prof. PŚk</w:t>
            </w:r>
          </w:p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  <w:p w:rsidR="00CF011C" w:rsidRPr="00AB1E61" w:rsidRDefault="00CF011C" w:rsidP="006672F4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CF011C" w:rsidRPr="00AB1E61" w:rsidRDefault="00CF011C" w:rsidP="006672F4">
      <w:pPr>
        <w:tabs>
          <w:tab w:val="left" w:pos="5280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p w:rsidR="00CF011C" w:rsidRPr="00AB1E61" w:rsidRDefault="00CF011C" w:rsidP="000006E2">
      <w:pPr>
        <w:pStyle w:val="ListParagraph"/>
        <w:numPr>
          <w:ilvl w:val="0"/>
          <w:numId w:val="18"/>
        </w:numPr>
        <w:ind w:left="0" w:firstLine="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B1E6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Ogólna charakterystyka przedmiotu</w:t>
      </w:r>
    </w:p>
    <w:p w:rsidR="00CF011C" w:rsidRPr="00AB1E61" w:rsidRDefault="00CF011C" w:rsidP="000006E2">
      <w:pPr>
        <w:pStyle w:val="ListParagraph"/>
        <w:ind w:left="0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3559"/>
        <w:gridCol w:w="5670"/>
      </w:tblGrid>
      <w:tr w:rsidR="00CF011C" w:rsidRPr="00AB1E6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Przynależność do grupy/bloku przedmiotów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kierunkowy</w:t>
            </w: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(podstawowy / kierunkowy / inny HES)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Status modułu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obowiązkowy</w:t>
            </w: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(obowiązkowy / nieobowiązkowy)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Język prowadzenia zajęć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>
              <w:rPr>
                <w:rFonts w:ascii="Arial" w:hAnsi="Arial" w:cs="Arial"/>
                <w:b/>
                <w:lang w:eastAsia="pl-PL"/>
              </w:rPr>
              <w:t xml:space="preserve">język </w:t>
            </w:r>
            <w:r w:rsidRPr="00AB1E61">
              <w:rPr>
                <w:rFonts w:ascii="Arial" w:hAnsi="Arial" w:cs="Arial"/>
                <w:b/>
                <w:lang w:eastAsia="pl-PL"/>
              </w:rPr>
              <w:t>polski</w:t>
            </w:r>
          </w:p>
        </w:tc>
      </w:tr>
      <w:tr w:rsidR="00CF011C" w:rsidRPr="00AB1E6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Usytuowanie modułu w planie studiów - semestr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semestr III</w:t>
            </w:r>
          </w:p>
        </w:tc>
      </w:tr>
      <w:tr w:rsidR="00CF011C" w:rsidRPr="00AB1E61">
        <w:trPr>
          <w:trHeight w:val="567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Usytuowanie realizacji przedmiotu w roku akademickim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semestr zimowy</w:t>
            </w: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(semestr zimowy / letni)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Wymagania wstępne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Default="00CF011C" w:rsidP="005D2372">
            <w:pPr>
              <w:ind w:left="0" w:firstLine="0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(kody modułów / nazwy modułów)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 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tak</w:t>
            </w: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(tak / nie)</w:t>
            </w:r>
          </w:p>
        </w:tc>
      </w:tr>
      <w:tr w:rsidR="00CF011C" w:rsidRPr="00AB1E61">
        <w:trPr>
          <w:trHeight w:val="28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Liczba punktów ECTS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color w:val="auto"/>
                <w:lang w:eastAsia="pl-PL"/>
              </w:rPr>
            </w:pPr>
            <w:r w:rsidRPr="00AB1E61">
              <w:rPr>
                <w:rFonts w:ascii="Arial" w:hAnsi="Arial" w:cs="Arial"/>
                <w:b/>
                <w:color w:val="auto"/>
                <w:lang w:eastAsia="pl-PL"/>
              </w:rPr>
              <w:t>5</w:t>
            </w:r>
          </w:p>
        </w:tc>
      </w:tr>
    </w:tbl>
    <w:p w:rsidR="00CF011C" w:rsidRPr="00AB1E61" w:rsidRDefault="00CF011C" w:rsidP="000006E2">
      <w:pPr>
        <w:tabs>
          <w:tab w:val="left" w:pos="3614"/>
        </w:tabs>
        <w:ind w:left="0" w:firstLine="0"/>
        <w:rPr>
          <w:rFonts w:ascii="Arial" w:hAnsi="Arial" w:cs="Arial"/>
          <w:lang w:eastAsia="pl-PL"/>
        </w:rPr>
      </w:pPr>
    </w:p>
    <w:tbl>
      <w:tblPr>
        <w:tblW w:w="921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85"/>
        <w:gridCol w:w="1445"/>
        <w:gridCol w:w="1446"/>
        <w:gridCol w:w="1446"/>
        <w:gridCol w:w="1446"/>
        <w:gridCol w:w="1446"/>
      </w:tblGrid>
      <w:tr w:rsidR="00CF011C" w:rsidRPr="00AB1E61">
        <w:trPr>
          <w:trHeight w:val="567"/>
        </w:trPr>
        <w:tc>
          <w:tcPr>
            <w:tcW w:w="1985" w:type="dxa"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Forma prowadzenia zajęć</w:t>
            </w:r>
          </w:p>
        </w:tc>
        <w:tc>
          <w:tcPr>
            <w:tcW w:w="1445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wykład</w:t>
            </w:r>
          </w:p>
        </w:tc>
        <w:tc>
          <w:tcPr>
            <w:tcW w:w="1446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1446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laboratorium</w:t>
            </w:r>
          </w:p>
        </w:tc>
        <w:tc>
          <w:tcPr>
            <w:tcW w:w="1446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projekt</w:t>
            </w:r>
          </w:p>
        </w:tc>
        <w:tc>
          <w:tcPr>
            <w:tcW w:w="1446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inne</w:t>
            </w:r>
          </w:p>
        </w:tc>
      </w:tr>
      <w:tr w:rsidR="00CF011C" w:rsidRPr="00AB1E61">
        <w:trPr>
          <w:trHeight w:val="283"/>
        </w:trPr>
        <w:tc>
          <w:tcPr>
            <w:tcW w:w="1985" w:type="dxa"/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</w:rPr>
              <w:t>w semestrze</w:t>
            </w:r>
          </w:p>
        </w:tc>
        <w:tc>
          <w:tcPr>
            <w:tcW w:w="1445" w:type="dxa"/>
          </w:tcPr>
          <w:p w:rsidR="00CF011C" w:rsidRPr="00AB1E61" w:rsidRDefault="00CF011C" w:rsidP="00AB1E6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B1E61"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46" w:type="dxa"/>
          </w:tcPr>
          <w:p w:rsidR="00CF011C" w:rsidRPr="00AB1E61" w:rsidRDefault="00CF011C" w:rsidP="00AB1E6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F011C" w:rsidRPr="00AB1E61" w:rsidRDefault="00CF011C" w:rsidP="00AB1E6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6" w:type="dxa"/>
          </w:tcPr>
          <w:p w:rsidR="00CF011C" w:rsidRPr="00AB1E61" w:rsidRDefault="00CF011C" w:rsidP="00AB1E61">
            <w:pPr>
              <w:ind w:left="0" w:firstLine="0"/>
              <w:jc w:val="center"/>
              <w:rPr>
                <w:rFonts w:ascii="Arial" w:hAnsi="Arial" w:cs="Arial"/>
                <w:b/>
              </w:rPr>
            </w:pPr>
            <w:r w:rsidRPr="00AB1E61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46" w:type="dxa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CF011C" w:rsidRPr="00AB1E61" w:rsidRDefault="00CF011C" w:rsidP="000006E2">
      <w:pPr>
        <w:ind w:left="0" w:firstLine="0"/>
        <w:rPr>
          <w:rFonts w:ascii="Arial" w:hAnsi="Arial" w:cs="Arial"/>
        </w:rPr>
      </w:pPr>
    </w:p>
    <w:p w:rsidR="00CF011C" w:rsidRPr="00AB1E61" w:rsidRDefault="00CF011C" w:rsidP="008F4612">
      <w:pPr>
        <w:numPr>
          <w:ilvl w:val="0"/>
          <w:numId w:val="18"/>
        </w:numPr>
        <w:ind w:hanging="720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B1E61">
        <w:rPr>
          <w:rFonts w:ascii="Arial" w:hAnsi="Arial" w:cs="Arial"/>
          <w:sz w:val="22"/>
          <w:szCs w:val="22"/>
          <w:lang w:eastAsia="pl-PL"/>
        </w:rPr>
        <w:br w:type="page"/>
      </w:r>
      <w:r w:rsidRPr="00AB1E6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Efekty kształcenia i metody sprawdzania efektów kształcenia</w:t>
      </w:r>
    </w:p>
    <w:p w:rsidR="00CF011C" w:rsidRPr="00AB1E61" w:rsidRDefault="00CF011C" w:rsidP="000006E2">
      <w:pPr>
        <w:pStyle w:val="ListParagraph"/>
        <w:ind w:left="284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863"/>
        <w:gridCol w:w="8366"/>
      </w:tblGrid>
      <w:tr w:rsidR="00CF011C" w:rsidRPr="00AB1E61">
        <w:trPr>
          <w:trHeight w:val="9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Cel modułu</w:t>
            </w:r>
          </w:p>
        </w:tc>
        <w:tc>
          <w:tcPr>
            <w:tcW w:w="8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792152" w:rsidRDefault="00CF011C" w:rsidP="00792152">
            <w:pPr>
              <w:ind w:left="0" w:firstLine="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5D55">
              <w:rPr>
                <w:rFonts w:ascii="Arial" w:hAnsi="Arial" w:cs="Arial"/>
                <w:sz w:val="20"/>
                <w:szCs w:val="20"/>
              </w:rPr>
              <w:t>Przegląd systemów budownictwa halowego wraz z zapoznaniem z wpływem technologii użytkowania obiektów przemysłowych na ich proj. Przygotowanie do opracowywania założeń projektowych i analiz dynamicznych oraz statyczno -wytrzymałościowych wybranych obiektów specjalnych spotykanych w zakładach przemysłowych.</w:t>
            </w:r>
          </w:p>
        </w:tc>
      </w:tr>
    </w:tbl>
    <w:p w:rsidR="00CF011C" w:rsidRPr="00AB1E61" w:rsidRDefault="00CF011C" w:rsidP="000006E2">
      <w:pPr>
        <w:tabs>
          <w:tab w:val="left" w:pos="3614"/>
        </w:tabs>
        <w:ind w:left="0" w:firstLine="0"/>
        <w:rPr>
          <w:rFonts w:ascii="Arial" w:hAnsi="Arial" w:cs="Arial"/>
          <w:sz w:val="22"/>
          <w:szCs w:val="22"/>
          <w:lang w:eastAsia="pl-PL"/>
        </w:rPr>
      </w:pPr>
    </w:p>
    <w:tbl>
      <w:tblPr>
        <w:tblW w:w="9229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26"/>
        <w:gridCol w:w="4818"/>
        <w:gridCol w:w="1134"/>
        <w:gridCol w:w="1275"/>
        <w:gridCol w:w="1276"/>
      </w:tblGrid>
      <w:tr w:rsidR="00CF011C" w:rsidRPr="00AB1E61">
        <w:trPr>
          <w:trHeight w:val="850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Efekty kształcenia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Forma prowadzenia zajęć</w:t>
            </w:r>
          </w:p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(w/ć/l/p/inne)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kierunkowych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odniesienie do efektów obszarowych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Zna czynniki determinujące projektowanie wybranych obiektów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FF0000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T2A_W07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zasadniczą specyfikę obciążeń, kształtowania 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br/>
            </w: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i modelowania fundamentów pod maszyny przemysłowe.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8"/>
                <w:szCs w:val="28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Zna w ogólności zakres i specyfikę zagadnień związanych z obciążeniami, obliczaniem i konstruowaniem kominów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60288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Zna </w:t>
            </w:r>
            <w:r w:rsidRPr="00AB1E61">
              <w:rPr>
                <w:rFonts w:ascii="Arial" w:hAnsi="Arial" w:cs="Arial"/>
                <w:sz w:val="20"/>
                <w:szCs w:val="20"/>
              </w:rPr>
              <w:t>zasadnicze zagadnienia związane ze stosowanymi najczęściej rozwiązaniami wykonawczymi i eksploatacyjnymi związanymi z realizacją wybranych typów chłodni przemysłowych.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B2_W16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T2A_W06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Potrafi ustalić główne czynniki istotne przy projektowaniu najczęściej spotykanych typów fundamentów pod maszyny.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3E3DED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Potrafi ustalać istotność i wartości obciążeń statycznych i dynamicznych działających kominy przemysłowe oraz konstruować zasadnicze części żelbetowych kominów wolnostojących.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Potrafi ustalić typ i uwzględnić technologię działania chłodni przemysłowej przy projektowaniu wybranych części tych obiektów.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w/ 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B2_U02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T2A_U10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eastAsia="pl-PL"/>
              </w:rPr>
              <w:t>T2A_U17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Potrafi pracować samodzielnie. Potrafi zorganizować pracę i kolejność realizacji zadania.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B2_K01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T2A_K04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Jest odpowiedzialny za rzetelność uzyskanych wyników.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B2_K02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T2A_K05</w:t>
            </w:r>
          </w:p>
        </w:tc>
      </w:tr>
      <w:tr w:rsidR="00CF011C" w:rsidRPr="00AB1E61">
        <w:trPr>
          <w:trHeight w:val="285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8F4612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C63EA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Formułuje wnioski i odpowiednio stosuje wyniki przeprowadzonych obliczeń i analiz.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l/p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B2_K07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T2A_K06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color w:val="auto"/>
                <w:sz w:val="20"/>
                <w:szCs w:val="20"/>
                <w:lang w:val="en-US" w:eastAsia="pl-PL"/>
              </w:rPr>
              <w:t>T2A_K07</w:t>
            </w:r>
          </w:p>
        </w:tc>
      </w:tr>
    </w:tbl>
    <w:p w:rsidR="00CF011C" w:rsidRPr="00AB1E61" w:rsidRDefault="00CF011C" w:rsidP="000006E2">
      <w:pPr>
        <w:rPr>
          <w:rFonts w:ascii="Arial" w:hAnsi="Arial" w:cs="Arial"/>
          <w:b/>
        </w:rPr>
      </w:pPr>
    </w:p>
    <w:p w:rsidR="00CF011C" w:rsidRPr="00AB1E61" w:rsidRDefault="00CF011C" w:rsidP="000006E2">
      <w:pPr>
        <w:rPr>
          <w:rFonts w:ascii="Arial" w:hAnsi="Arial" w:cs="Arial"/>
          <w:b/>
        </w:rPr>
      </w:pPr>
      <w:r w:rsidRPr="00AB1E61">
        <w:rPr>
          <w:rFonts w:ascii="Arial" w:hAnsi="Arial" w:cs="Arial"/>
          <w:b/>
        </w:rPr>
        <w:t>Treści kształcenia:</w:t>
      </w:r>
    </w:p>
    <w:p w:rsidR="00CF011C" w:rsidRPr="00AB1E61" w:rsidRDefault="00CF011C" w:rsidP="000006E2">
      <w:pPr>
        <w:rPr>
          <w:rFonts w:ascii="Arial" w:hAnsi="Arial" w:cs="Arial"/>
          <w:b/>
          <w:sz w:val="20"/>
          <w:szCs w:val="20"/>
        </w:rPr>
      </w:pPr>
    </w:p>
    <w:p w:rsidR="00CF011C" w:rsidRPr="00AB1E61" w:rsidRDefault="00CF011C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B1E61">
        <w:rPr>
          <w:rFonts w:ascii="Arial" w:hAnsi="Arial" w:cs="Arial"/>
          <w:sz w:val="20"/>
          <w:szCs w:val="20"/>
        </w:rPr>
        <w:t>Treści kształcenia w zakresie wykładu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8"/>
        <w:gridCol w:w="7166"/>
        <w:gridCol w:w="1272"/>
      </w:tblGrid>
      <w:tr w:rsidR="00CF011C" w:rsidRPr="00AB1E61">
        <w:tc>
          <w:tcPr>
            <w:tcW w:w="848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Nr wykładu</w:t>
            </w:r>
          </w:p>
        </w:tc>
        <w:tc>
          <w:tcPr>
            <w:tcW w:w="7166" w:type="dxa"/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272" w:type="dxa"/>
            <w:vAlign w:val="center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66" w:type="dxa"/>
          </w:tcPr>
          <w:p w:rsidR="00CF011C" w:rsidRPr="00AB1E61" w:rsidRDefault="00CF011C" w:rsidP="00D44FA8">
            <w:pPr>
              <w:tabs>
                <w:tab w:val="left" w:pos="417"/>
              </w:tabs>
              <w:ind w:left="417" w:hanging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Wprowadzenie: omówienie programu wykładów, literatura przedmiotu, określenie zakresu problematyki przedmiotu, zagadnienia ogólne dotyczące projektowania obiektów przemysłowych. Systemowe rozwiązania konstrukcji hal dla budownictwa Przemysłowego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66" w:type="dxa"/>
          </w:tcPr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systemy chłodzenia w budownictwie przemysłowym.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rodzaje chłodni przemysłowych, klasyfikacja,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budowa i schemat działania chłodni przemysłowej,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typy i konstrukcja zraszalników,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66" w:type="dxa"/>
          </w:tcPr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urządzenia rozprowadzające wodę. Typy i konstrukcja,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konstrukcja, rodzaje i zasada działania eliminatorów,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typy stosowanych wentylatorów,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chłodnie celkowe i chłodnie dyfuzorowe – budowa i typy konstrukcji,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66" w:type="dxa"/>
          </w:tcPr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budowa chłodni suchej – Hellera,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obciążenia i zakres obliczeń konstrukcji chłodni kominowych,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materiały konstrukcyjne do budowy chłodni przemysłowych,</w:t>
            </w:r>
          </w:p>
          <w:p w:rsidR="00CF011C" w:rsidRPr="00AB1E61" w:rsidRDefault="00CF011C" w:rsidP="00EB6851">
            <w:pPr>
              <w:ind w:left="36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konstrukcja powłoki chłodni żelbetowych, monolitycznych,</w:t>
            </w:r>
          </w:p>
          <w:p w:rsidR="00CF011C" w:rsidRPr="00AB1E61" w:rsidRDefault="00CF011C" w:rsidP="00EB685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 xml:space="preserve">- konstrukcja chłodni celkowych 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66" w:type="dxa"/>
          </w:tcPr>
          <w:p w:rsidR="00CF011C" w:rsidRPr="00AB1E61" w:rsidRDefault="00CF011C" w:rsidP="00EB6851">
            <w:pPr>
              <w:ind w:left="57" w:hanging="2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Kominy przemysłowe:</w:t>
            </w:r>
          </w:p>
          <w:p w:rsidR="00CF011C" w:rsidRPr="00AB1E61" w:rsidRDefault="00CF011C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obciążenia komina,</w:t>
            </w:r>
          </w:p>
          <w:p w:rsidR="00CF011C" w:rsidRPr="00AB1E61" w:rsidRDefault="00CF011C" w:rsidP="00EB6851">
            <w:pPr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ustalanie wielkości sił wewnętrznych od obciążeń wewnętrznych oraz meteorologicznych i ciężaru własnego,</w:t>
            </w:r>
          </w:p>
          <w:p w:rsidR="00CF011C" w:rsidRPr="00AB1E61" w:rsidRDefault="00CF011C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zakres i specyfika obliczeń statyczno-wytrzymałościowych trzonu,</w:t>
            </w:r>
          </w:p>
          <w:p w:rsidR="00CF011C" w:rsidRPr="00AB1E61" w:rsidRDefault="00CF011C" w:rsidP="00EB6851">
            <w:pPr>
              <w:tabs>
                <w:tab w:val="left" w:pos="474"/>
              </w:tabs>
              <w:ind w:left="524" w:hanging="141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specyfika obliczania i konstruowania fundamentu komina,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66" w:type="dxa"/>
          </w:tcPr>
          <w:p w:rsidR="00CF011C" w:rsidRPr="00AB1E61" w:rsidRDefault="00CF011C" w:rsidP="00EB6851">
            <w:pPr>
              <w:ind w:left="114" w:hanging="77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Fundamenty pod maszyny przemysłowe:</w:t>
            </w:r>
          </w:p>
          <w:p w:rsidR="00CF011C" w:rsidRPr="00AB1E61" w:rsidRDefault="00CF011C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drgania własne bloku fundamentowego na sprężystym podłożu, drgania wymuszone, tłumione bloku fundamentowego na sprężystym podłożu,</w:t>
            </w:r>
          </w:p>
          <w:p w:rsidR="00CF011C" w:rsidRPr="00AB1E61" w:rsidRDefault="00CF011C" w:rsidP="00EB6851">
            <w:pPr>
              <w:tabs>
                <w:tab w:val="left" w:pos="524"/>
              </w:tabs>
              <w:ind w:left="524" w:hanging="164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obciążenia udarowe, obliczenia fundamentów blokowych pod młoty, schematy dynamiczne układu młot-fundament,</w:t>
            </w:r>
          </w:p>
          <w:p w:rsidR="00CF011C" w:rsidRPr="00AB1E61" w:rsidRDefault="00CF011C" w:rsidP="005D237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  <w:tr w:rsidR="00CF011C" w:rsidRPr="00AB1E61">
        <w:tc>
          <w:tcPr>
            <w:tcW w:w="848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7166" w:type="dxa"/>
          </w:tcPr>
          <w:p w:rsidR="00CF011C" w:rsidRPr="00AB1E61" w:rsidRDefault="00CF011C" w:rsidP="008F4612">
            <w:pPr>
              <w:tabs>
                <w:tab w:val="left" w:pos="112"/>
              </w:tabs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 xml:space="preserve">- dobór wymiarów bloku fundamentowego, obliczenia wytrzymałościowe fundamentu, </w:t>
            </w:r>
          </w:p>
          <w:p w:rsidR="00CF011C" w:rsidRPr="00AB1E61" w:rsidRDefault="00CF011C" w:rsidP="008F4612">
            <w:pPr>
              <w:tabs>
                <w:tab w:val="left" w:pos="112"/>
              </w:tabs>
              <w:ind w:left="524" w:hanging="524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podkładki podkowadłowe – funkcja i rodzaje</w:t>
            </w:r>
          </w:p>
          <w:p w:rsidR="00CF011C" w:rsidRPr="00AB1E61" w:rsidRDefault="00CF011C" w:rsidP="008F4612">
            <w:pPr>
              <w:tabs>
                <w:tab w:val="left" w:pos="112"/>
              </w:tabs>
              <w:ind w:left="524" w:hanging="524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obciążenia od maszyn o charakterze nieudarowym.</w:t>
            </w:r>
          </w:p>
          <w:p w:rsidR="00CF011C" w:rsidRPr="00AB1E61" w:rsidRDefault="00CF011C" w:rsidP="008F4612">
            <w:pPr>
              <w:tabs>
                <w:tab w:val="left" w:pos="112"/>
              </w:tabs>
              <w:ind w:left="524" w:hanging="524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charakterystyka konstrukcji fundamentów ramowych.</w:t>
            </w:r>
          </w:p>
          <w:p w:rsidR="00CF011C" w:rsidRPr="00AB1E61" w:rsidRDefault="00CF011C" w:rsidP="008F4612">
            <w:pPr>
              <w:tabs>
                <w:tab w:val="left" w:pos="232"/>
              </w:tabs>
              <w:ind w:left="112" w:hanging="112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rodzaje i zadania wibroizolacji pod fundamenty, zakres obliczeń wibroizolacji, skuteczność wibroizolacji, środki wibroizolacji.</w:t>
            </w:r>
          </w:p>
        </w:tc>
        <w:tc>
          <w:tcPr>
            <w:tcW w:w="1272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W_03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W_04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U_03</w:t>
            </w:r>
          </w:p>
        </w:tc>
      </w:tr>
    </w:tbl>
    <w:p w:rsidR="00CF011C" w:rsidRPr="00AB1E61" w:rsidRDefault="00CF011C" w:rsidP="000006E2">
      <w:pPr>
        <w:ind w:left="0" w:firstLine="0"/>
        <w:rPr>
          <w:rFonts w:ascii="Arial" w:hAnsi="Arial" w:cs="Arial"/>
          <w:sz w:val="20"/>
          <w:szCs w:val="20"/>
        </w:rPr>
      </w:pPr>
    </w:p>
    <w:p w:rsidR="00CF011C" w:rsidRDefault="00CF011C" w:rsidP="000006E2">
      <w:pPr>
        <w:numPr>
          <w:ilvl w:val="0"/>
          <w:numId w:val="21"/>
        </w:numPr>
        <w:ind w:left="357" w:hanging="357"/>
        <w:rPr>
          <w:rFonts w:ascii="Arial" w:hAnsi="Arial" w:cs="Arial"/>
          <w:sz w:val="20"/>
          <w:szCs w:val="20"/>
        </w:rPr>
      </w:pPr>
      <w:r w:rsidRPr="00AB1E61">
        <w:rPr>
          <w:rFonts w:ascii="Arial" w:hAnsi="Arial" w:cs="Arial"/>
          <w:sz w:val="20"/>
          <w:szCs w:val="20"/>
        </w:rPr>
        <w:t>Charakterystyka zadań projektowych</w:t>
      </w:r>
    </w:p>
    <w:p w:rsidR="00CF011C" w:rsidRPr="00AB1E61" w:rsidRDefault="00CF011C" w:rsidP="004E5D55">
      <w:pPr>
        <w:ind w:firstLine="0"/>
        <w:rPr>
          <w:rFonts w:ascii="Arial" w:hAnsi="Arial" w:cs="Arial"/>
          <w:sz w:val="20"/>
          <w:szCs w:val="20"/>
        </w:rPr>
      </w:pPr>
    </w:p>
    <w:p w:rsidR="00CF011C" w:rsidRPr="00AB1E61" w:rsidRDefault="00CF011C" w:rsidP="000006E2">
      <w:pPr>
        <w:rPr>
          <w:rFonts w:ascii="Arial" w:hAnsi="Arial" w:cs="Arial"/>
          <w:sz w:val="20"/>
          <w:szCs w:val="20"/>
        </w:rPr>
      </w:pPr>
      <w:r w:rsidRPr="00AB1E61">
        <w:rPr>
          <w:rFonts w:ascii="Arial" w:hAnsi="Arial" w:cs="Arial"/>
          <w:sz w:val="20"/>
          <w:szCs w:val="20"/>
        </w:rPr>
        <w:t>Wykonanie indywidualnych zadań projektowych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1"/>
        <w:gridCol w:w="6876"/>
        <w:gridCol w:w="1559"/>
      </w:tblGrid>
      <w:tr w:rsidR="00CF011C" w:rsidRPr="00AB1E61">
        <w:tc>
          <w:tcPr>
            <w:tcW w:w="851" w:type="dxa"/>
            <w:vAlign w:val="center"/>
          </w:tcPr>
          <w:p w:rsidR="00CF011C" w:rsidRPr="00AB1E61" w:rsidRDefault="00CF011C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Nr zajęć</w:t>
            </w:r>
          </w:p>
          <w:p w:rsidR="00CF011C" w:rsidRPr="00AB1E61" w:rsidRDefault="00CF011C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ćwicz.</w:t>
            </w:r>
          </w:p>
        </w:tc>
        <w:tc>
          <w:tcPr>
            <w:tcW w:w="6876" w:type="dxa"/>
            <w:vAlign w:val="center"/>
          </w:tcPr>
          <w:p w:rsidR="00CF011C" w:rsidRPr="00AB1E61" w:rsidRDefault="00CF011C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Treści kształcenia</w:t>
            </w:r>
          </w:p>
        </w:tc>
        <w:tc>
          <w:tcPr>
            <w:tcW w:w="1559" w:type="dxa"/>
            <w:vAlign w:val="center"/>
          </w:tcPr>
          <w:p w:rsidR="00CF011C" w:rsidRPr="00AB1E61" w:rsidRDefault="00CF011C" w:rsidP="00AF04A6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</w:rPr>
              <w:t>Odniesienie do efektów kształcenia dla modułu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76" w:type="dxa"/>
          </w:tcPr>
          <w:p w:rsidR="00CF011C" w:rsidRPr="00AB1E61" w:rsidRDefault="00CF011C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Wykonanie założeń do projektu trzonu żelbetowego komina przemysłowego lub fundamentu blokowego. Wydanie tematu i wprowadzenie w problematykę projektu.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76" w:type="dxa"/>
          </w:tcPr>
          <w:p w:rsidR="00CF011C" w:rsidRPr="00AB1E61" w:rsidRDefault="00CF011C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Założenia wstępne : geometria ustroju, przyjęcie materiałów, warstw płaszcza, itp.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6876" w:type="dxa"/>
          </w:tcPr>
          <w:p w:rsidR="00CF011C" w:rsidRPr="00AB1E61" w:rsidRDefault="00CF011C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Obliczenia wstępne. Sprawdzenie przyjętych wymiarów.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6876" w:type="dxa"/>
          </w:tcPr>
          <w:p w:rsidR="00CF011C" w:rsidRPr="00AB1E61" w:rsidRDefault="00CF011C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Określenie wpływu temperatury od oddziaływań eksploatacyjnych i potrzebnej grubości warstwy termoizolacyjnej oraz wykładziny.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6876" w:type="dxa"/>
          </w:tcPr>
          <w:p w:rsidR="00CF011C" w:rsidRPr="00AB1E61" w:rsidRDefault="00CF011C" w:rsidP="00AF04A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Ustalanie obciążeń: obciążenia stałe i technologiczne.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6876" w:type="dxa"/>
          </w:tcPr>
          <w:p w:rsidR="00CF011C" w:rsidRPr="00AB1E61" w:rsidRDefault="00CF011C" w:rsidP="00436B3F">
            <w:p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 xml:space="preserve">W przypadku komina: ustalenie istotnych obciążeń działających na konstrukcję . </w:t>
            </w:r>
          </w:p>
          <w:p w:rsidR="00CF011C" w:rsidRPr="00AB1E61" w:rsidRDefault="00CF011C" w:rsidP="00436B3F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W przypadku fundamentu: ustalenie obciążeń dynamicznych..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</w:tc>
      </w:tr>
      <w:tr w:rsidR="00CF011C" w:rsidRPr="00AB1E61">
        <w:tc>
          <w:tcPr>
            <w:tcW w:w="851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6876" w:type="dxa"/>
          </w:tcPr>
          <w:p w:rsidR="00CF011C" w:rsidRPr="00AB1E61" w:rsidRDefault="00CF011C" w:rsidP="00E360FD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Odpowiednie, wybrane obliczenia statyczne oraz wymiarowanie i konstruowanie elementów ustroju.</w:t>
            </w:r>
          </w:p>
        </w:tc>
        <w:tc>
          <w:tcPr>
            <w:tcW w:w="1559" w:type="dxa"/>
          </w:tcPr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U_01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U_02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K_01</w:t>
            </w:r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Pr="00AB1E61">
              <w:rPr>
                <w:rFonts w:ascii="Arial" w:hAnsi="Arial" w:cs="Arial"/>
                <w:sz w:val="20"/>
                <w:szCs w:val="20"/>
              </w:rPr>
              <w:t>K_02</w:t>
            </w:r>
          </w:p>
          <w:p w:rsidR="00CF011C" w:rsidRPr="00AB1E61" w:rsidRDefault="00CF011C" w:rsidP="004E5D55">
            <w:pPr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K_03</w:t>
            </w:r>
          </w:p>
        </w:tc>
      </w:tr>
    </w:tbl>
    <w:p w:rsidR="00CF011C" w:rsidRPr="00AB1E61" w:rsidRDefault="00CF011C" w:rsidP="000006E2">
      <w:pPr>
        <w:rPr>
          <w:rFonts w:ascii="Arial" w:hAnsi="Arial" w:cs="Arial"/>
          <w:b/>
          <w:sz w:val="20"/>
          <w:szCs w:val="20"/>
        </w:rPr>
      </w:pPr>
    </w:p>
    <w:p w:rsidR="00CF011C" w:rsidRPr="00AB1E61" w:rsidRDefault="00CF011C" w:rsidP="000006E2">
      <w:pPr>
        <w:rPr>
          <w:rFonts w:ascii="Arial" w:hAnsi="Arial" w:cs="Arial"/>
          <w:b/>
        </w:rPr>
      </w:pPr>
      <w:r w:rsidRPr="00AB1E61">
        <w:rPr>
          <w:rFonts w:ascii="Arial" w:hAnsi="Arial" w:cs="Arial"/>
          <w:b/>
        </w:rPr>
        <w:t xml:space="preserve">Metody sprawdzania efektów kształcenia </w:t>
      </w:r>
    </w:p>
    <w:p w:rsidR="00CF011C" w:rsidRPr="00AB1E61" w:rsidRDefault="00CF011C" w:rsidP="000006E2">
      <w:pPr>
        <w:rPr>
          <w:rFonts w:ascii="Arial" w:hAnsi="Arial" w:cs="Arial"/>
          <w:b/>
        </w:rPr>
      </w:pPr>
    </w:p>
    <w:tbl>
      <w:tblPr>
        <w:tblW w:w="9356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30"/>
        <w:gridCol w:w="8626"/>
      </w:tblGrid>
      <w:tr w:rsidR="00CF011C" w:rsidRPr="00AB1E61">
        <w:trPr>
          <w:trHeight w:val="43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>Symbol efektu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b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/>
                <w:sz w:val="16"/>
                <w:szCs w:val="16"/>
                <w:lang w:eastAsia="pl-PL"/>
              </w:rPr>
              <w:t xml:space="preserve">Metody sprawdzania efektów kształcenia </w:t>
            </w:r>
          </w:p>
          <w:p w:rsidR="00CF011C" w:rsidRPr="00AB1E61" w:rsidRDefault="00CF011C" w:rsidP="005D2372">
            <w:pPr>
              <w:ind w:left="0" w:firstLine="0"/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(sposób sprawdzenia, w tym dla umiejętności – odwołanie do konkretnych zadań projektowych, laboratoryjnych, itp.)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W_02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W_03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W_04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U_02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U_03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U_04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>
            <w:pPr>
              <w:rPr>
                <w:rFonts w:ascii="Arial" w:hAnsi="Arial" w:cs="Aria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egzamin, zaliczenie projektu,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K_01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K_02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  <w:tr w:rsidR="00CF011C" w:rsidRPr="00AB1E61">
        <w:trPr>
          <w:trHeight w:val="28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011C" w:rsidRPr="008F4612" w:rsidRDefault="00CF011C" w:rsidP="005D2372">
            <w:pPr>
              <w:ind w:left="0" w:firstLine="0"/>
              <w:rPr>
                <w:rFonts w:ascii="Arial" w:hAnsi="Arial" w:cs="Arial"/>
                <w:b/>
                <w:sz w:val="20"/>
                <w:szCs w:val="20"/>
                <w:lang w:eastAsia="pl-PL"/>
              </w:rPr>
            </w:pPr>
            <w:r w:rsidRPr="008F4612">
              <w:rPr>
                <w:rFonts w:ascii="Arial" w:hAnsi="Arial" w:cs="Arial"/>
                <w:b/>
                <w:sz w:val="20"/>
                <w:szCs w:val="20"/>
                <w:lang w:eastAsia="pl-PL"/>
              </w:rPr>
              <w:t>K_03</w:t>
            </w:r>
          </w:p>
        </w:tc>
        <w:tc>
          <w:tcPr>
            <w:tcW w:w="8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F011C" w:rsidRPr="00AB1E61" w:rsidRDefault="00CF011C" w:rsidP="00BE0666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Projekt, </w:t>
            </w:r>
          </w:p>
        </w:tc>
      </w:tr>
    </w:tbl>
    <w:p w:rsidR="00CF011C" w:rsidRPr="00AB1E61" w:rsidRDefault="00CF011C" w:rsidP="000006E2">
      <w:pPr>
        <w:rPr>
          <w:rFonts w:ascii="Arial" w:hAnsi="Arial" w:cs="Arial"/>
          <w:i/>
          <w:sz w:val="16"/>
          <w:szCs w:val="16"/>
        </w:rPr>
      </w:pPr>
    </w:p>
    <w:p w:rsidR="00CF011C" w:rsidRPr="00AB1E61" w:rsidRDefault="00CF011C" w:rsidP="000006E2">
      <w:pPr>
        <w:rPr>
          <w:rFonts w:ascii="Arial" w:hAnsi="Arial" w:cs="Arial"/>
          <w:i/>
          <w:sz w:val="16"/>
          <w:szCs w:val="16"/>
        </w:rPr>
      </w:pPr>
    </w:p>
    <w:p w:rsidR="00CF011C" w:rsidRPr="00AB1E61" w:rsidRDefault="00CF011C" w:rsidP="000006E2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B1E6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Nakład pracy studenta</w:t>
      </w:r>
    </w:p>
    <w:p w:rsidR="00CF011C" w:rsidRPr="00AB1E61" w:rsidRDefault="00CF011C" w:rsidP="000006E2">
      <w:pPr>
        <w:pStyle w:val="ListParagraph"/>
        <w:ind w:left="0"/>
        <w:rPr>
          <w:rFonts w:ascii="Arial" w:hAnsi="Arial" w:cs="Arial"/>
          <w:b/>
          <w:lang w:eastAsia="pl-PL"/>
        </w:rPr>
      </w:pPr>
    </w:p>
    <w:tbl>
      <w:tblPr>
        <w:tblW w:w="935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9"/>
        <w:gridCol w:w="7121"/>
        <w:gridCol w:w="1796"/>
      </w:tblGrid>
      <w:tr w:rsidR="00CF011C" w:rsidRPr="00AB1E61">
        <w:trPr>
          <w:trHeight w:val="283"/>
        </w:trPr>
        <w:tc>
          <w:tcPr>
            <w:tcW w:w="9356" w:type="dxa"/>
            <w:gridSpan w:val="3"/>
          </w:tcPr>
          <w:p w:rsidR="00CF011C" w:rsidRPr="00AB1E61" w:rsidRDefault="00CF011C" w:rsidP="005D2372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lang w:eastAsia="pl-PL"/>
              </w:rPr>
            </w:pPr>
            <w:r w:rsidRPr="00AB1E61">
              <w:rPr>
                <w:rFonts w:ascii="Arial" w:hAnsi="Arial" w:cs="Arial"/>
                <w:b/>
                <w:lang w:eastAsia="pl-PL"/>
              </w:rPr>
              <w:t>Bilans punktów ECTS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Rodzaj aktywności</w:t>
            </w:r>
          </w:p>
        </w:tc>
        <w:tc>
          <w:tcPr>
            <w:tcW w:w="1796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obciążenie studenta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wykładach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15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ćwiczeniach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laboratoriach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konsultacjach (2-3 razy w semestrze)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zajęciach projektowych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10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Konsultacje projektowe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Udział w egzaminie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2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realizowanych przy bezpośrednim udziale nauczyciela akademickiego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37</w:t>
            </w:r>
          </w:p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4E5D5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na zajęciach wymagających bezpośredniego udziału nauczyciela akademickiego</w:t>
            </w:r>
          </w:p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1,</w:t>
            </w: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studiowanie tematyki wykładów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ćwiczeń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kolokwiów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Samodzielne przygotowanie się do laboratoriów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sprawozdań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kolokwium końcowego z laboratorium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Wykonanie projektu lub dokumentacji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30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4E5D55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Przygotowanie do egzaminu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/>
                <w:bCs/>
                <w:lang w:eastAsia="pl-PL"/>
              </w:rPr>
              <w:t>20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godzin samodzielnej pracy studenta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80</w:t>
            </w:r>
          </w:p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 w:rsidRPr="004E5D55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(suma)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samodzielnej pracy</w:t>
            </w:r>
          </w:p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(1 punkt ECTS=25-30 godzin obciążenia studenta)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3,2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 xml:space="preserve">Sumaryczne obciążenie pracą studenta 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117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Punkty ECTS za moduł</w:t>
            </w:r>
          </w:p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</w:pPr>
            <w:r w:rsidRPr="00AB1E6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796" w:type="dxa"/>
            <w:vAlign w:val="center"/>
          </w:tcPr>
          <w:p w:rsidR="00CF011C" w:rsidRPr="004E5D55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lang w:eastAsia="pl-PL"/>
              </w:rPr>
            </w:pPr>
            <w:r>
              <w:rPr>
                <w:rFonts w:ascii="Arial" w:hAnsi="Arial" w:cs="Arial"/>
                <w:b/>
                <w:bCs/>
                <w:lang w:eastAsia="pl-PL"/>
              </w:rPr>
              <w:t>5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Nakład pracy związany z zajęciami o charakterze praktycznym</w:t>
            </w:r>
          </w:p>
          <w:p w:rsidR="00CF011C" w:rsidRPr="00AB1E61" w:rsidRDefault="00CF011C" w:rsidP="005D2372">
            <w:pPr>
              <w:pStyle w:val="ListParagraph"/>
              <w:ind w:left="0" w:firstLine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Suma godzin związanych z zajęciami praktycznymi</w:t>
            </w:r>
          </w:p>
        </w:tc>
        <w:tc>
          <w:tcPr>
            <w:tcW w:w="1796" w:type="dxa"/>
            <w:vAlign w:val="center"/>
          </w:tcPr>
          <w:p w:rsidR="00CF011C" w:rsidRPr="00A149E9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49E9">
              <w:rPr>
                <w:rFonts w:ascii="Arial" w:hAnsi="Arial" w:cs="Arial"/>
                <w:b/>
                <w:bCs/>
                <w:color w:val="auto"/>
                <w:lang w:eastAsia="pl-PL"/>
              </w:rPr>
              <w:t>48</w:t>
            </w:r>
          </w:p>
        </w:tc>
      </w:tr>
      <w:tr w:rsidR="00CF011C" w:rsidRPr="00AB1E61">
        <w:trPr>
          <w:trHeight w:val="283"/>
        </w:trPr>
        <w:tc>
          <w:tcPr>
            <w:tcW w:w="439" w:type="dxa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7121" w:type="dxa"/>
            <w:vAlign w:val="center"/>
          </w:tcPr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Liczba punktów ECTS, którą student uzyskuje w ramach zajęć o charakterze praktycznym</w:t>
            </w:r>
          </w:p>
          <w:p w:rsidR="00CF011C" w:rsidRPr="00AB1E61" w:rsidRDefault="00CF011C" w:rsidP="005D2372">
            <w:pPr>
              <w:pStyle w:val="ListParagraph"/>
              <w:ind w:left="0" w:firstLine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bCs/>
                <w:i/>
                <w:sz w:val="16"/>
                <w:szCs w:val="16"/>
                <w:lang w:eastAsia="pl-PL"/>
              </w:rPr>
              <w:t>1 punkt ECTS=25-30 godzin obciążenia studenta</w:t>
            </w:r>
          </w:p>
        </w:tc>
        <w:tc>
          <w:tcPr>
            <w:tcW w:w="1796" w:type="dxa"/>
            <w:vAlign w:val="center"/>
          </w:tcPr>
          <w:p w:rsidR="00CF011C" w:rsidRPr="00A149E9" w:rsidRDefault="00CF011C" w:rsidP="004E5D55">
            <w:pPr>
              <w:pStyle w:val="ListParagraph"/>
              <w:ind w:left="0" w:firstLine="0"/>
              <w:jc w:val="center"/>
              <w:rPr>
                <w:rFonts w:ascii="Arial" w:hAnsi="Arial" w:cs="Arial"/>
                <w:b/>
                <w:bCs/>
                <w:color w:val="auto"/>
                <w:lang w:eastAsia="pl-PL"/>
              </w:rPr>
            </w:pPr>
            <w:r w:rsidRPr="00A149E9">
              <w:rPr>
                <w:rFonts w:ascii="Arial" w:hAnsi="Arial" w:cs="Arial"/>
                <w:b/>
                <w:bCs/>
                <w:color w:val="auto"/>
                <w:lang w:eastAsia="pl-PL"/>
              </w:rPr>
              <w:t>1,9</w:t>
            </w:r>
          </w:p>
        </w:tc>
      </w:tr>
    </w:tbl>
    <w:p w:rsidR="00CF011C" w:rsidRPr="00AB1E61" w:rsidRDefault="00CF011C" w:rsidP="000006E2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p w:rsidR="00CF011C" w:rsidRPr="00AB1E61" w:rsidRDefault="00CF011C" w:rsidP="009D333B">
      <w:pPr>
        <w:pStyle w:val="ListParagraph"/>
        <w:numPr>
          <w:ilvl w:val="0"/>
          <w:numId w:val="18"/>
        </w:numPr>
        <w:ind w:left="284" w:hanging="284"/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</w:pPr>
      <w:r w:rsidRPr="00AB1E61">
        <w:rPr>
          <w:rFonts w:ascii="Arial" w:hAnsi="Arial" w:cs="Arial"/>
          <w:b/>
          <w:bCs/>
          <w:caps/>
          <w:sz w:val="22"/>
          <w:szCs w:val="22"/>
          <w:highlight w:val="lightGray"/>
          <w:lang w:eastAsia="pl-PL"/>
        </w:rPr>
        <w:t>Literatura</w:t>
      </w:r>
    </w:p>
    <w:p w:rsidR="00CF011C" w:rsidRPr="00AB1E61" w:rsidRDefault="00CF011C" w:rsidP="009D333B">
      <w:pPr>
        <w:pStyle w:val="ListParagraph"/>
        <w:ind w:left="284" w:firstLine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</w:p>
    <w:tbl>
      <w:tblPr>
        <w:tblW w:w="9229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1858"/>
        <w:gridCol w:w="7371"/>
      </w:tblGrid>
      <w:tr w:rsidR="00CF011C" w:rsidRPr="00AB1E6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9D333B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Wykaz literatury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Kral L. „Elementy Budownictwa Przemysłowego” PWN, W-wa 1984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pr. zb. pod red. Mitzel A. W. „Budownictwo Betonowe” t XIII, Arkady, 1966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Ledwoń J., Golczyk M.. „Chłodnie Kominowe i wentylatorowe”, Arkady, 1967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Kobiak J., Stachurski W. „Konstrukcje żelbetowe” Cz. II. Arkady, W-wa 1969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Lipiński J. „Fundamenty pod maszyny”. Arkady , W-wa1985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Instrukcja ITB 459/2010. Wolnostojące kominy żelbetowe. Obliczanie i projektowanie według norm PN-EN.</w:t>
            </w:r>
          </w:p>
          <w:p w:rsidR="00CF011C" w:rsidRPr="00AB1E61" w:rsidRDefault="00CF011C" w:rsidP="00CA008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- Eurokody. Konstrukcyjne PN-EN 1990 do 1998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PN-80/B-03040. Fundamenty i konstrukcje wsporcze pod maszyny. Obliczenia i projektowanie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PN-93-B-03201- konstrukcje stalowe. Kominy. Obliczenia i projektowanie.</w:t>
            </w:r>
          </w:p>
          <w:p w:rsidR="00CF011C" w:rsidRPr="00AB1E61" w:rsidRDefault="00CF011C" w:rsidP="004E5D55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</w:rPr>
            </w:pPr>
            <w:r w:rsidRPr="00AB1E61">
              <w:rPr>
                <w:rFonts w:ascii="Arial" w:hAnsi="Arial" w:cs="Arial"/>
                <w:sz w:val="20"/>
                <w:szCs w:val="20"/>
              </w:rPr>
              <w:t>PN-90-B-03200- konstrukcje stalowe. Obliczenia i projektowanie</w:t>
            </w:r>
          </w:p>
          <w:p w:rsidR="00CF011C" w:rsidRPr="00AB1E61" w:rsidRDefault="00CF011C" w:rsidP="00C41D5F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Kobiak J., Stachurski W.: Konstrukcje żelbetowe. Arkady, Warszawa 1964, 1968,1984.</w:t>
            </w:r>
          </w:p>
          <w:p w:rsidR="00CF011C" w:rsidRPr="00AB1E61" w:rsidRDefault="00CF011C" w:rsidP="007E23F7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 xml:space="preserve">Praca zbiorowa pod red. Bronisława Bukowskiego: Budownictwo Betonowe. Arkady, Warszawa 1965. Tom: IX, XII, XIII.. </w:t>
            </w:r>
          </w:p>
          <w:p w:rsidR="00CF011C" w:rsidRPr="00AB1E61" w:rsidRDefault="00CF011C" w:rsidP="006F422D">
            <w:pPr>
              <w:numPr>
                <w:ilvl w:val="0"/>
                <w:numId w:val="24"/>
              </w:numPr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Łapko A.: Projektowanie konstrukcji żelbetowych. Arkady. Warszawa 2001.</w:t>
            </w:r>
          </w:p>
        </w:tc>
      </w:tr>
      <w:tr w:rsidR="00CF011C" w:rsidRPr="00AB1E61">
        <w:trPr>
          <w:trHeight w:val="283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11C" w:rsidRPr="00AB1E61" w:rsidRDefault="00CF011C" w:rsidP="00333B68">
            <w:pPr>
              <w:ind w:left="0"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AB1E61">
              <w:rPr>
                <w:rFonts w:ascii="Arial" w:hAnsi="Arial" w:cs="Arial"/>
                <w:sz w:val="20"/>
                <w:szCs w:val="20"/>
                <w:lang w:eastAsia="pl-PL"/>
              </w:rPr>
              <w:t>Witryna WWW modułu/przedmiotu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011C" w:rsidRPr="00AB1E61" w:rsidRDefault="00CF011C" w:rsidP="00333B68">
            <w:pPr>
              <w:ind w:left="0" w:firstLine="0"/>
              <w:rPr>
                <w:rFonts w:ascii="Arial" w:hAnsi="Arial" w:cs="Arial"/>
                <w:b/>
                <w:lang w:eastAsia="pl-PL"/>
              </w:rPr>
            </w:pPr>
          </w:p>
        </w:tc>
      </w:tr>
    </w:tbl>
    <w:p w:rsidR="00CF011C" w:rsidRPr="00AB1E61" w:rsidRDefault="00CF011C" w:rsidP="000F4BEF">
      <w:pPr>
        <w:pStyle w:val="ListParagraph"/>
        <w:ind w:left="0"/>
        <w:rPr>
          <w:rFonts w:ascii="Arial" w:hAnsi="Arial" w:cs="Arial"/>
          <w:b/>
          <w:bCs/>
          <w:caps/>
          <w:sz w:val="22"/>
          <w:szCs w:val="22"/>
          <w:lang w:eastAsia="pl-PL"/>
        </w:rPr>
      </w:pPr>
      <w:bookmarkStart w:id="0" w:name="_GoBack"/>
      <w:bookmarkEnd w:id="0"/>
    </w:p>
    <w:sectPr w:rsidR="00CF011C" w:rsidRPr="00AB1E61" w:rsidSect="004D2AB4">
      <w:pgSz w:w="11906" w:h="16838"/>
      <w:pgMar w:top="1418" w:right="1418" w:bottom="1418" w:left="1418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F02"/>
    <w:multiLevelType w:val="hybridMultilevel"/>
    <w:tmpl w:val="103AC5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B90F18"/>
    <w:multiLevelType w:val="hybridMultilevel"/>
    <w:tmpl w:val="8A58CB2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70048A"/>
    <w:multiLevelType w:val="hybridMultilevel"/>
    <w:tmpl w:val="C346D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50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14E1EF1"/>
    <w:multiLevelType w:val="hybridMultilevel"/>
    <w:tmpl w:val="1C2E69B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10E705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3821494"/>
    <w:multiLevelType w:val="hybridMultilevel"/>
    <w:tmpl w:val="3F5892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E3157"/>
    <w:multiLevelType w:val="hybridMultilevel"/>
    <w:tmpl w:val="3F8A262A"/>
    <w:lvl w:ilvl="0" w:tplc="4E82526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90137A"/>
    <w:multiLevelType w:val="hybridMultilevel"/>
    <w:tmpl w:val="CE228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8C752C"/>
    <w:multiLevelType w:val="hybridMultilevel"/>
    <w:tmpl w:val="DA0A69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A324D"/>
    <w:multiLevelType w:val="hybridMultilevel"/>
    <w:tmpl w:val="C694A01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F4B3A79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C367DD"/>
    <w:multiLevelType w:val="hybridMultilevel"/>
    <w:tmpl w:val="96EC56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F73640"/>
    <w:multiLevelType w:val="hybridMultilevel"/>
    <w:tmpl w:val="F8AEB6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7A47EC1"/>
    <w:multiLevelType w:val="hybridMultilevel"/>
    <w:tmpl w:val="1B90C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33026A"/>
    <w:multiLevelType w:val="hybridMultilevel"/>
    <w:tmpl w:val="A27853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9A6EEA"/>
    <w:multiLevelType w:val="hybridMultilevel"/>
    <w:tmpl w:val="CB844346"/>
    <w:lvl w:ilvl="0" w:tplc="7C16BE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DC605B7"/>
    <w:multiLevelType w:val="hybridMultilevel"/>
    <w:tmpl w:val="FBAA2B52"/>
    <w:lvl w:ilvl="0" w:tplc="BC58257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58901244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0DB60BC"/>
    <w:multiLevelType w:val="singleLevel"/>
    <w:tmpl w:val="C36EF6C8"/>
    <w:lvl w:ilvl="0">
      <w:numFmt w:val="bullet"/>
      <w:lvlText w:val="-"/>
      <w:lvlJc w:val="left"/>
      <w:pPr>
        <w:tabs>
          <w:tab w:val="num" w:pos="759"/>
        </w:tabs>
        <w:ind w:left="759" w:hanging="360"/>
      </w:pPr>
      <w:rPr>
        <w:rFonts w:hint="default"/>
      </w:rPr>
    </w:lvl>
  </w:abstractNum>
  <w:abstractNum w:abstractNumId="17">
    <w:nsid w:val="46771632"/>
    <w:multiLevelType w:val="hybridMultilevel"/>
    <w:tmpl w:val="8D94E9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31D42C2"/>
    <w:multiLevelType w:val="hybridMultilevel"/>
    <w:tmpl w:val="A8707746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56589D"/>
    <w:multiLevelType w:val="hybridMultilevel"/>
    <w:tmpl w:val="00E6DA4A"/>
    <w:lvl w:ilvl="0" w:tplc="79B6BAC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7355ED0"/>
    <w:multiLevelType w:val="hybridMultilevel"/>
    <w:tmpl w:val="1E0635D0"/>
    <w:lvl w:ilvl="0" w:tplc="619CF6B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EF231EE"/>
    <w:multiLevelType w:val="hybridMultilevel"/>
    <w:tmpl w:val="85EC14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0B71DB0"/>
    <w:multiLevelType w:val="hybridMultilevel"/>
    <w:tmpl w:val="FBA23904"/>
    <w:lvl w:ilvl="0" w:tplc="639262C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0FA1239"/>
    <w:multiLevelType w:val="hybridMultilevel"/>
    <w:tmpl w:val="A28EA73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>
    <w:nsid w:val="6BD17831"/>
    <w:multiLevelType w:val="singleLevel"/>
    <w:tmpl w:val="FAECEAE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3F9643C"/>
    <w:multiLevelType w:val="hybridMultilevel"/>
    <w:tmpl w:val="3DFC7DAE"/>
    <w:lvl w:ilvl="0" w:tplc="95F8B47E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19"/>
  </w:num>
  <w:num w:numId="5">
    <w:abstractNumId w:val="22"/>
  </w:num>
  <w:num w:numId="6">
    <w:abstractNumId w:val="4"/>
  </w:num>
  <w:num w:numId="7">
    <w:abstractNumId w:val="14"/>
  </w:num>
  <w:num w:numId="8">
    <w:abstractNumId w:val="2"/>
  </w:num>
  <w:num w:numId="9">
    <w:abstractNumId w:val="25"/>
  </w:num>
  <w:num w:numId="10">
    <w:abstractNumId w:val="20"/>
  </w:num>
  <w:num w:numId="11">
    <w:abstractNumId w:val="7"/>
  </w:num>
  <w:num w:numId="12">
    <w:abstractNumId w:val="8"/>
  </w:num>
  <w:num w:numId="13">
    <w:abstractNumId w:val="0"/>
  </w:num>
  <w:num w:numId="14">
    <w:abstractNumId w:val="21"/>
  </w:num>
  <w:num w:numId="15">
    <w:abstractNumId w:val="23"/>
  </w:num>
  <w:num w:numId="16">
    <w:abstractNumId w:val="15"/>
  </w:num>
  <w:num w:numId="17">
    <w:abstractNumId w:val="5"/>
  </w:num>
  <w:num w:numId="18">
    <w:abstractNumId w:val="3"/>
  </w:num>
  <w:num w:numId="19">
    <w:abstractNumId w:val="6"/>
  </w:num>
  <w:num w:numId="20">
    <w:abstractNumId w:val="1"/>
  </w:num>
  <w:num w:numId="21">
    <w:abstractNumId w:val="12"/>
  </w:num>
  <w:num w:numId="22">
    <w:abstractNumId w:val="16"/>
  </w:num>
  <w:num w:numId="23">
    <w:abstractNumId w:val="17"/>
  </w:num>
  <w:num w:numId="24">
    <w:abstractNumId w:val="18"/>
  </w:num>
  <w:num w:numId="25">
    <w:abstractNumId w:val="9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efaultTabStop w:val="284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22C2"/>
    <w:rsid w:val="000006E2"/>
    <w:rsid w:val="00025363"/>
    <w:rsid w:val="00026424"/>
    <w:rsid w:val="000620CF"/>
    <w:rsid w:val="0006642C"/>
    <w:rsid w:val="00071E7B"/>
    <w:rsid w:val="00083F88"/>
    <w:rsid w:val="00092664"/>
    <w:rsid w:val="00096974"/>
    <w:rsid w:val="000A0B7B"/>
    <w:rsid w:val="000C40DF"/>
    <w:rsid w:val="000E67D1"/>
    <w:rsid w:val="000F4BEF"/>
    <w:rsid w:val="0012165F"/>
    <w:rsid w:val="00130C97"/>
    <w:rsid w:val="00147A36"/>
    <w:rsid w:val="00181621"/>
    <w:rsid w:val="001B620C"/>
    <w:rsid w:val="001E1378"/>
    <w:rsid w:val="001E522A"/>
    <w:rsid w:val="001F35FD"/>
    <w:rsid w:val="00225D33"/>
    <w:rsid w:val="002607B7"/>
    <w:rsid w:val="00275823"/>
    <w:rsid w:val="0028533E"/>
    <w:rsid w:val="00290DE7"/>
    <w:rsid w:val="00295D90"/>
    <w:rsid w:val="00296E6D"/>
    <w:rsid w:val="002A0CDF"/>
    <w:rsid w:val="002B4596"/>
    <w:rsid w:val="002C0858"/>
    <w:rsid w:val="002C4C08"/>
    <w:rsid w:val="002D0C8F"/>
    <w:rsid w:val="002D534B"/>
    <w:rsid w:val="002F7DEB"/>
    <w:rsid w:val="003054B4"/>
    <w:rsid w:val="00306BE7"/>
    <w:rsid w:val="00331AA8"/>
    <w:rsid w:val="00333B68"/>
    <w:rsid w:val="0035044C"/>
    <w:rsid w:val="00364C42"/>
    <w:rsid w:val="0038052C"/>
    <w:rsid w:val="00387E31"/>
    <w:rsid w:val="003C2A16"/>
    <w:rsid w:val="003D4720"/>
    <w:rsid w:val="003E3C93"/>
    <w:rsid w:val="003E3DED"/>
    <w:rsid w:val="00411613"/>
    <w:rsid w:val="004258A6"/>
    <w:rsid w:val="00425FE5"/>
    <w:rsid w:val="0043469F"/>
    <w:rsid w:val="00436B3F"/>
    <w:rsid w:val="00441E80"/>
    <w:rsid w:val="0044594C"/>
    <w:rsid w:val="00497806"/>
    <w:rsid w:val="004B0487"/>
    <w:rsid w:val="004B60C4"/>
    <w:rsid w:val="004D2AB4"/>
    <w:rsid w:val="004E5D55"/>
    <w:rsid w:val="004F293C"/>
    <w:rsid w:val="005030D0"/>
    <w:rsid w:val="00523785"/>
    <w:rsid w:val="00535423"/>
    <w:rsid w:val="00545CA8"/>
    <w:rsid w:val="005567C6"/>
    <w:rsid w:val="0056516F"/>
    <w:rsid w:val="00570636"/>
    <w:rsid w:val="005B181D"/>
    <w:rsid w:val="005C7F70"/>
    <w:rsid w:val="005D2372"/>
    <w:rsid w:val="005D67D0"/>
    <w:rsid w:val="005E0022"/>
    <w:rsid w:val="005F7330"/>
    <w:rsid w:val="0060288B"/>
    <w:rsid w:val="00623367"/>
    <w:rsid w:val="006234E3"/>
    <w:rsid w:val="006457D9"/>
    <w:rsid w:val="006672F4"/>
    <w:rsid w:val="00685386"/>
    <w:rsid w:val="00692EA5"/>
    <w:rsid w:val="006D4A8E"/>
    <w:rsid w:val="006E40EC"/>
    <w:rsid w:val="006F2E0F"/>
    <w:rsid w:val="006F422D"/>
    <w:rsid w:val="00712FC4"/>
    <w:rsid w:val="00714FB1"/>
    <w:rsid w:val="00733D8E"/>
    <w:rsid w:val="00750DE4"/>
    <w:rsid w:val="007550F8"/>
    <w:rsid w:val="007722C9"/>
    <w:rsid w:val="00792152"/>
    <w:rsid w:val="007C10C6"/>
    <w:rsid w:val="007C12EB"/>
    <w:rsid w:val="007C6008"/>
    <w:rsid w:val="007E23F7"/>
    <w:rsid w:val="007F2D08"/>
    <w:rsid w:val="00801E7C"/>
    <w:rsid w:val="0082529E"/>
    <w:rsid w:val="00827E18"/>
    <w:rsid w:val="008409AF"/>
    <w:rsid w:val="00845723"/>
    <w:rsid w:val="00851AB4"/>
    <w:rsid w:val="00886E57"/>
    <w:rsid w:val="00895D8F"/>
    <w:rsid w:val="008B1233"/>
    <w:rsid w:val="008B6901"/>
    <w:rsid w:val="008D484F"/>
    <w:rsid w:val="008E1CFC"/>
    <w:rsid w:val="008F4612"/>
    <w:rsid w:val="00911344"/>
    <w:rsid w:val="00970198"/>
    <w:rsid w:val="0097792A"/>
    <w:rsid w:val="009907B6"/>
    <w:rsid w:val="0099384A"/>
    <w:rsid w:val="009D333B"/>
    <w:rsid w:val="009D607F"/>
    <w:rsid w:val="009E34DF"/>
    <w:rsid w:val="009F0093"/>
    <w:rsid w:val="009F5BB1"/>
    <w:rsid w:val="00A04F7E"/>
    <w:rsid w:val="00A149E9"/>
    <w:rsid w:val="00A22BCF"/>
    <w:rsid w:val="00A502F8"/>
    <w:rsid w:val="00A55D4B"/>
    <w:rsid w:val="00A671FA"/>
    <w:rsid w:val="00A751E9"/>
    <w:rsid w:val="00AB1E61"/>
    <w:rsid w:val="00AB32D7"/>
    <w:rsid w:val="00AB788D"/>
    <w:rsid w:val="00AD2242"/>
    <w:rsid w:val="00AD22C2"/>
    <w:rsid w:val="00AE33E3"/>
    <w:rsid w:val="00AF04A6"/>
    <w:rsid w:val="00B16C60"/>
    <w:rsid w:val="00B34390"/>
    <w:rsid w:val="00B476EA"/>
    <w:rsid w:val="00B6492A"/>
    <w:rsid w:val="00B922FE"/>
    <w:rsid w:val="00B97697"/>
    <w:rsid w:val="00BA1801"/>
    <w:rsid w:val="00BA2054"/>
    <w:rsid w:val="00BA3C2E"/>
    <w:rsid w:val="00BB3882"/>
    <w:rsid w:val="00BB4BD1"/>
    <w:rsid w:val="00BC36CD"/>
    <w:rsid w:val="00BE0666"/>
    <w:rsid w:val="00C00888"/>
    <w:rsid w:val="00C04C7A"/>
    <w:rsid w:val="00C272D8"/>
    <w:rsid w:val="00C36095"/>
    <w:rsid w:val="00C41D5F"/>
    <w:rsid w:val="00C57A49"/>
    <w:rsid w:val="00C63EA6"/>
    <w:rsid w:val="00C73DAA"/>
    <w:rsid w:val="00C80D6B"/>
    <w:rsid w:val="00CA008F"/>
    <w:rsid w:val="00CA137A"/>
    <w:rsid w:val="00CA4DFB"/>
    <w:rsid w:val="00CB47C9"/>
    <w:rsid w:val="00CB65A6"/>
    <w:rsid w:val="00CD0E06"/>
    <w:rsid w:val="00CF011C"/>
    <w:rsid w:val="00CF2E55"/>
    <w:rsid w:val="00D04055"/>
    <w:rsid w:val="00D13DBF"/>
    <w:rsid w:val="00D16B67"/>
    <w:rsid w:val="00D32755"/>
    <w:rsid w:val="00D44FA8"/>
    <w:rsid w:val="00D50587"/>
    <w:rsid w:val="00D51389"/>
    <w:rsid w:val="00D54875"/>
    <w:rsid w:val="00D6009D"/>
    <w:rsid w:val="00D64030"/>
    <w:rsid w:val="00D65504"/>
    <w:rsid w:val="00D744AA"/>
    <w:rsid w:val="00D9303B"/>
    <w:rsid w:val="00DB1D77"/>
    <w:rsid w:val="00DB3541"/>
    <w:rsid w:val="00DC323C"/>
    <w:rsid w:val="00DE3ED6"/>
    <w:rsid w:val="00E0190B"/>
    <w:rsid w:val="00E25DFE"/>
    <w:rsid w:val="00E32343"/>
    <w:rsid w:val="00E360FD"/>
    <w:rsid w:val="00E432FA"/>
    <w:rsid w:val="00E725F1"/>
    <w:rsid w:val="00EB2E93"/>
    <w:rsid w:val="00EB6851"/>
    <w:rsid w:val="00F02331"/>
    <w:rsid w:val="00F25A10"/>
    <w:rsid w:val="00F3546A"/>
    <w:rsid w:val="00F40E1E"/>
    <w:rsid w:val="00F863E2"/>
    <w:rsid w:val="00F953B6"/>
    <w:rsid w:val="00FB0489"/>
    <w:rsid w:val="00FB3D61"/>
    <w:rsid w:val="00FB485E"/>
    <w:rsid w:val="00FD765A"/>
    <w:rsid w:val="00FD7863"/>
    <w:rsid w:val="00FD7A4C"/>
    <w:rsid w:val="00FE107B"/>
    <w:rsid w:val="00FE6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DFB"/>
    <w:pPr>
      <w:ind w:left="357" w:hanging="357"/>
    </w:pPr>
    <w:rPr>
      <w:color w:val="000000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67D0"/>
    <w:pPr>
      <w:keepNext/>
      <w:spacing w:before="240" w:after="60"/>
      <w:ind w:left="0" w:firstLine="0"/>
      <w:outlineLvl w:val="0"/>
    </w:pPr>
    <w:rPr>
      <w:rFonts w:eastAsia="Times New Roman" w:cs="Arial"/>
      <w:b/>
      <w:bCs/>
      <w:color w:val="auto"/>
      <w:kern w:val="32"/>
      <w:sz w:val="28"/>
      <w:szCs w:val="32"/>
      <w:lang w:eastAsia="pl-PL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D67D0"/>
    <w:pPr>
      <w:keepNext/>
      <w:spacing w:before="240" w:after="60"/>
      <w:ind w:left="0" w:firstLine="0"/>
      <w:outlineLvl w:val="1"/>
    </w:pPr>
    <w:rPr>
      <w:rFonts w:eastAsia="Times New Roman" w:cs="Arial"/>
      <w:b/>
      <w:bCs/>
      <w:iCs/>
      <w:color w:val="auto"/>
      <w:szCs w:val="28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D67D0"/>
    <w:rPr>
      <w:rFonts w:eastAsia="Times New Roman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rsid w:val="005D67D0"/>
    <w:rPr>
      <w:rFonts w:eastAsia="Times New Roman" w:cs="Arial"/>
      <w:b/>
      <w:bCs/>
      <w:iCs/>
      <w:sz w:val="28"/>
      <w:szCs w:val="28"/>
    </w:rPr>
  </w:style>
  <w:style w:type="paragraph" w:customStyle="1" w:styleId="Default">
    <w:name w:val="Default"/>
    <w:uiPriority w:val="99"/>
    <w:rsid w:val="00BC36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2607B7"/>
    <w:pPr>
      <w:ind w:left="720"/>
    </w:pPr>
  </w:style>
  <w:style w:type="paragraph" w:styleId="Title">
    <w:name w:val="Title"/>
    <w:basedOn w:val="Normal"/>
    <w:link w:val="TitleChar"/>
    <w:uiPriority w:val="99"/>
    <w:qFormat/>
    <w:rsid w:val="00D16B67"/>
    <w:pPr>
      <w:ind w:left="0" w:firstLine="0"/>
      <w:jc w:val="center"/>
    </w:pPr>
    <w:rPr>
      <w:rFonts w:ascii="Arial" w:eastAsia="Times New Roman" w:hAnsi="Arial"/>
      <w:b/>
      <w:color w:val="auto"/>
      <w:szCs w:val="20"/>
      <w:lang w:eastAsia="pl-PL"/>
    </w:rPr>
  </w:style>
  <w:style w:type="character" w:customStyle="1" w:styleId="TitleChar">
    <w:name w:val="Title Char"/>
    <w:basedOn w:val="DefaultParagraphFont"/>
    <w:link w:val="Title"/>
    <w:uiPriority w:val="99"/>
    <w:rsid w:val="00D16B67"/>
    <w:rPr>
      <w:rFonts w:ascii="Arial" w:hAnsi="Arial" w:cs="Times New Roman"/>
      <w:b/>
      <w:sz w:val="24"/>
    </w:rPr>
  </w:style>
  <w:style w:type="paragraph" w:styleId="Subtitle">
    <w:name w:val="Subtitle"/>
    <w:basedOn w:val="Normal"/>
    <w:link w:val="SubtitleChar"/>
    <w:uiPriority w:val="99"/>
    <w:qFormat/>
    <w:rsid w:val="00D16B67"/>
    <w:pPr>
      <w:ind w:left="0" w:firstLine="0"/>
      <w:jc w:val="center"/>
    </w:pPr>
    <w:rPr>
      <w:rFonts w:eastAsia="Times New Roman"/>
      <w:b/>
      <w:bCs/>
      <w:color w:val="auto"/>
      <w:lang w:eastAsia="pl-PL"/>
    </w:rPr>
  </w:style>
  <w:style w:type="character" w:customStyle="1" w:styleId="SubtitleChar">
    <w:name w:val="Subtitle Char"/>
    <w:basedOn w:val="DefaultParagraphFont"/>
    <w:link w:val="Subtitle"/>
    <w:uiPriority w:val="99"/>
    <w:rsid w:val="00D16B67"/>
    <w:rPr>
      <w:rFonts w:eastAsia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04F7E"/>
    <w:pPr>
      <w:suppressAutoHyphens/>
      <w:ind w:left="0" w:firstLine="0"/>
      <w:jc w:val="center"/>
    </w:pPr>
    <w:rPr>
      <w:rFonts w:eastAsia="Times New Roman"/>
      <w:b/>
      <w:color w:val="auto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04F7E"/>
    <w:rPr>
      <w:rFonts w:eastAsia="Times New Roman" w:cs="Times New Roman"/>
      <w:b/>
      <w:sz w:val="24"/>
      <w:lang w:eastAsia="ar-SA" w:bidi="ar-SA"/>
    </w:rPr>
  </w:style>
  <w:style w:type="table" w:styleId="TableGrid">
    <w:name w:val="Table Grid"/>
    <w:basedOn w:val="TableNormal"/>
    <w:uiPriority w:val="99"/>
    <w:rsid w:val="003C2A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5D6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D67D0"/>
    <w:rPr>
      <w:rFonts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816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621"/>
    <w:rPr>
      <w:rFonts w:ascii="Tahoma" w:hAnsi="Tahoma" w:cs="Tahoma"/>
      <w:color w:val="000000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5</Pages>
  <Words>1382</Words>
  <Characters>8292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Paula</cp:lastModifiedBy>
  <cp:revision>21</cp:revision>
  <cp:lastPrinted>2012-03-26T11:58:00Z</cp:lastPrinted>
  <dcterms:created xsi:type="dcterms:W3CDTF">2012-06-22T08:03:00Z</dcterms:created>
  <dcterms:modified xsi:type="dcterms:W3CDTF">2012-11-22T22:58:00Z</dcterms:modified>
</cp:coreProperties>
</file>